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2ABDDC1E" w:rsidR="00E42FF3" w:rsidRPr="00C511A1"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C511A1">
        <w:rPr>
          <w:rFonts w:ascii="Arial Narrow" w:hAnsi="Arial Narrow"/>
          <w:color w:val="2F5496" w:themeColor="accent5" w:themeShade="BF"/>
          <w:sz w:val="48"/>
          <w:szCs w:val="48"/>
        </w:rPr>
        <w:t xml:space="preserve">CAHIER DES CLAUSES </w:t>
      </w:r>
      <w:r w:rsidR="00296839">
        <w:rPr>
          <w:rFonts w:ascii="Arial Narrow" w:hAnsi="Arial Narrow"/>
          <w:color w:val="2F5496" w:themeColor="accent5" w:themeShade="BF"/>
          <w:sz w:val="48"/>
          <w:szCs w:val="48"/>
        </w:rPr>
        <w:t xml:space="preserve">ADMINISTRATIVES </w:t>
      </w:r>
      <w:r w:rsidRPr="00C511A1">
        <w:rPr>
          <w:rFonts w:ascii="Arial Narrow" w:hAnsi="Arial Narrow"/>
          <w:color w:val="2F5496" w:themeColor="accent5" w:themeShade="BF"/>
          <w:sz w:val="48"/>
          <w:szCs w:val="48"/>
        </w:rPr>
        <w:t>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69231376" w14:textId="49671FD4" w:rsidR="001B64F8" w:rsidRDefault="00296839" w:rsidP="001B64F8">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 xml:space="preserve">Prestations de mandataire </w:t>
      </w:r>
      <w:r w:rsidR="00815064">
        <w:rPr>
          <w:rFonts w:ascii="Arial Narrow" w:hAnsi="Arial Narrow"/>
          <w:sz w:val="28"/>
          <w:szCs w:val="28"/>
        </w:rPr>
        <w:t>d’achat d’espaces publicitaires</w:t>
      </w:r>
    </w:p>
    <w:p w14:paraId="01AE89EF" w14:textId="2462AAF1" w:rsidR="001B64F8" w:rsidRDefault="001B64F8" w:rsidP="001B64F8">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N°2025-</w:t>
      </w:r>
      <w:r w:rsidR="00815064">
        <w:rPr>
          <w:rFonts w:ascii="Arial Narrow" w:hAnsi="Arial Narrow"/>
          <w:sz w:val="28"/>
          <w:szCs w:val="28"/>
        </w:rPr>
        <w:t>164</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3697EFA8"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77777777" w:rsidR="00A02B17" w:rsidRPr="00546FE0" w:rsidRDefault="00A02B17" w:rsidP="00E42FF3">
      <w:pPr>
        <w:pStyle w:val="En-tte"/>
        <w:tabs>
          <w:tab w:val="clear" w:pos="4536"/>
          <w:tab w:val="clear" w:pos="9072"/>
        </w:tabs>
        <w:spacing w:after="160" w:line="259" w:lineRule="auto"/>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76F6E646"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8438FD">
                  <w:rPr>
                    <w:rFonts w:ascii="Arial Narrow" w:hAnsi="Arial Narrow"/>
                    <w:sz w:val="22"/>
                    <w:szCs w:val="22"/>
                  </w:rPr>
                  <w:t>Services</w:t>
                </w:r>
              </w:sdtContent>
            </w:sdt>
          </w:p>
          <w:p w14:paraId="4CA1EB62" w14:textId="6FDA991B" w:rsidR="0081396B" w:rsidRPr="00546FE0" w:rsidRDefault="0031166D" w:rsidP="00E42FF3">
            <w:pPr>
              <w:tabs>
                <w:tab w:val="left" w:pos="5880"/>
              </w:tabs>
              <w:spacing w:after="120"/>
              <w:rPr>
                <w:rFonts w:ascii="Arial Narrow" w:hAnsi="Arial Narrow"/>
              </w:rPr>
            </w:pPr>
            <w:r>
              <w:rPr>
                <w:rFonts w:ascii="Arial Narrow" w:hAnsi="Arial Narrow"/>
              </w:rPr>
              <w:t>Application du CCAG-FCS</w:t>
            </w:r>
          </w:p>
          <w:p w14:paraId="7ACFE896" w14:textId="72B4A0DC"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70A9C">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29A56C50"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438F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3B355D5E" w14:textId="3A469869"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 présent accord-cadre a pour objet la réalisation des prestations de mandataire pour l’achat d’espaces pour l’établissement public du musée d’Orsay et du musée de l’Orangerie – Valéry Giscard d’Estaing (EPMO-VGE). Les prestations consistent à négocier, acheter et gérer des espaces publicitaires (affichage, presse, radio, télévision et Internet), dans le cadre des stratégies de communication mises en place principalement à destination de :</w:t>
      </w:r>
    </w:p>
    <w:p w14:paraId="094BB8D7" w14:textId="3C1ADFBC" w:rsidR="00230C10" w:rsidRPr="00230C10" w:rsidRDefault="00230C10" w:rsidP="00230C10">
      <w:pPr>
        <w:pStyle w:val="En-tte"/>
        <w:numPr>
          <w:ilvl w:val="0"/>
          <w:numId w:val="36"/>
        </w:numPr>
        <w:spacing w:after="120" w:line="360" w:lineRule="auto"/>
        <w:jc w:val="both"/>
        <w:rPr>
          <w:rFonts w:ascii="Arial Narrow" w:hAnsi="Arial Narrow"/>
        </w:rPr>
      </w:pPr>
      <w:r w:rsidRPr="00230C10">
        <w:rPr>
          <w:rFonts w:ascii="Arial Narrow" w:hAnsi="Arial Narrow"/>
        </w:rPr>
        <w:t>La promotion annuelle des expositions présentées au musée d’Orsay et au musée de l’Orangerie</w:t>
      </w:r>
    </w:p>
    <w:p w14:paraId="38FED3D7" w14:textId="482D05CE" w:rsidR="00230C10" w:rsidRPr="00230C10" w:rsidRDefault="00230C10" w:rsidP="00230C10">
      <w:pPr>
        <w:pStyle w:val="En-tte"/>
        <w:numPr>
          <w:ilvl w:val="0"/>
          <w:numId w:val="36"/>
        </w:numPr>
        <w:spacing w:after="120" w:line="360" w:lineRule="auto"/>
        <w:jc w:val="both"/>
        <w:rPr>
          <w:rFonts w:ascii="Arial Narrow" w:hAnsi="Arial Narrow"/>
        </w:rPr>
      </w:pPr>
      <w:r w:rsidRPr="00230C10">
        <w:rPr>
          <w:rFonts w:ascii="Arial Narrow" w:hAnsi="Arial Narrow"/>
        </w:rPr>
        <w:tab/>
        <w:t xml:space="preserve">La valorisation des collections permanentes des deux musées et de l’offre éducative à destination des familles </w:t>
      </w:r>
    </w:p>
    <w:p w14:paraId="2311C0BD" w14:textId="11C5CCA7" w:rsidR="00230C10" w:rsidRPr="00230C10" w:rsidRDefault="00230C10" w:rsidP="00230C10">
      <w:pPr>
        <w:pStyle w:val="En-tte"/>
        <w:numPr>
          <w:ilvl w:val="0"/>
          <w:numId w:val="36"/>
        </w:numPr>
        <w:spacing w:after="120" w:line="360" w:lineRule="auto"/>
        <w:jc w:val="both"/>
        <w:rPr>
          <w:rFonts w:ascii="Arial Narrow" w:hAnsi="Arial Narrow"/>
        </w:rPr>
      </w:pPr>
      <w:r w:rsidRPr="00230C10">
        <w:rPr>
          <w:rFonts w:ascii="Arial Narrow" w:hAnsi="Arial Narrow"/>
        </w:rPr>
        <w:t>L’adhésion à la « Carte Blanche »</w:t>
      </w:r>
    </w:p>
    <w:p w14:paraId="7B1BE022" w14:textId="1A5C3D1D" w:rsidR="00230C10" w:rsidRPr="00230C10" w:rsidRDefault="00230C10" w:rsidP="00230C10">
      <w:pPr>
        <w:pStyle w:val="En-tte"/>
        <w:numPr>
          <w:ilvl w:val="0"/>
          <w:numId w:val="36"/>
        </w:numPr>
        <w:spacing w:after="120" w:line="360" w:lineRule="auto"/>
        <w:jc w:val="both"/>
        <w:rPr>
          <w:rFonts w:ascii="Arial Narrow" w:hAnsi="Arial Narrow"/>
        </w:rPr>
      </w:pPr>
      <w:r w:rsidRPr="00230C10">
        <w:rPr>
          <w:rFonts w:ascii="Arial Narrow" w:hAnsi="Arial Narrow"/>
        </w:rPr>
        <w:tab/>
        <w:t>La promotion de la programmation culturelle et de</w:t>
      </w:r>
      <w:r w:rsidR="00362D66">
        <w:rPr>
          <w:rFonts w:ascii="Arial Narrow" w:hAnsi="Arial Narrow"/>
        </w:rPr>
        <w:t xml:space="preserve"> l’</w:t>
      </w:r>
      <w:r w:rsidRPr="00230C10">
        <w:rPr>
          <w:rFonts w:ascii="Arial Narrow" w:hAnsi="Arial Narrow"/>
        </w:rPr>
        <w:t>Auditorium (concerts, conférences, colloques, journées d’étude, rencontres, spectacles, cycles de cinéma.)</w:t>
      </w:r>
    </w:p>
    <w:p w14:paraId="77727182" w14:textId="70AE6DC3" w:rsidR="00230C10" w:rsidRDefault="00230C10" w:rsidP="00230C10">
      <w:pPr>
        <w:pStyle w:val="En-tte"/>
        <w:numPr>
          <w:ilvl w:val="0"/>
          <w:numId w:val="36"/>
        </w:numPr>
        <w:spacing w:after="120" w:line="360" w:lineRule="auto"/>
        <w:jc w:val="both"/>
        <w:rPr>
          <w:rFonts w:ascii="Arial Narrow" w:hAnsi="Arial Narrow"/>
        </w:rPr>
      </w:pPr>
      <w:r w:rsidRPr="00230C10">
        <w:rPr>
          <w:rFonts w:ascii="Arial Narrow" w:hAnsi="Arial Narrow"/>
        </w:rPr>
        <w:tab/>
        <w:t>La promotion des événements de la programmation contemporaine (regards, contrepoints, conférences)</w:t>
      </w:r>
    </w:p>
    <w:p w14:paraId="6EB5B9EA" w14:textId="77777777" w:rsidR="008A6F60" w:rsidRPr="00230C10" w:rsidRDefault="008A6F60" w:rsidP="00577B44">
      <w:pPr>
        <w:pStyle w:val="En-tte"/>
        <w:spacing w:after="120" w:line="360" w:lineRule="auto"/>
        <w:ind w:left="720"/>
        <w:jc w:val="both"/>
        <w:rPr>
          <w:rFonts w:ascii="Arial Narrow" w:hAnsi="Arial Narrow"/>
        </w:rPr>
      </w:pPr>
    </w:p>
    <w:p w14:paraId="56E65D26"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Dans ce contexte, à partir des plans média qui seront définis et communiqués par le Service de la communication, il sera confié au titulaire /mandataire :</w:t>
      </w:r>
    </w:p>
    <w:p w14:paraId="6408D8B8"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l’optimisation des achats d’espaces publicitaires pour la communication sur les différents supports définis : affichage, presse, radio, TV et Internet</w:t>
      </w:r>
    </w:p>
    <w:p w14:paraId="426F0A12"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 la gestion de la réservation sur les différents supports et le suivi d’exécution </w:t>
      </w:r>
    </w:p>
    <w:p w14:paraId="38E23EB7"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la pige des insertions et la transmission des justificatifs de diffusion</w:t>
      </w:r>
    </w:p>
    <w:p w14:paraId="62FDC032"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 titulaire sera tenu de transmettre un planning complet et avec toutes les informations techniques, permettant à l’EPMO-VGE de préparer et fournir les fichiers destinés aux différents supports.</w:t>
      </w:r>
    </w:p>
    <w:p w14:paraId="3BC337B3" w14:textId="77777777" w:rsidR="00230C10" w:rsidRPr="00230C10" w:rsidRDefault="00230C10" w:rsidP="00230C10">
      <w:pPr>
        <w:pStyle w:val="En-tte"/>
        <w:spacing w:after="120" w:line="360" w:lineRule="auto"/>
        <w:jc w:val="both"/>
        <w:rPr>
          <w:rFonts w:ascii="Arial Narrow" w:hAnsi="Arial Narrow"/>
        </w:rPr>
      </w:pPr>
    </w:p>
    <w:p w14:paraId="4B3C9954" w14:textId="43A3E37A" w:rsidR="00230C10" w:rsidRDefault="00230C10" w:rsidP="00230C10">
      <w:pPr>
        <w:pStyle w:val="En-tte"/>
        <w:spacing w:after="120" w:line="360" w:lineRule="auto"/>
        <w:jc w:val="both"/>
        <w:rPr>
          <w:rFonts w:ascii="Arial Narrow" w:hAnsi="Arial Narrow"/>
        </w:rPr>
      </w:pPr>
      <w:r w:rsidRPr="00230C10">
        <w:rPr>
          <w:rFonts w:ascii="Arial Narrow" w:hAnsi="Arial Narrow"/>
        </w:rPr>
        <w:t>Le titulaire aura également en charge la gestion des échanges marchandises et des partenariats média, définis par la Direction de la communication. L’EPMO-VGE appliquera pour la mise en place de ceux-ci un taux de rémunération spécifique.</w:t>
      </w:r>
    </w:p>
    <w:p w14:paraId="15556D9C" w14:textId="77777777" w:rsidR="007D6E36" w:rsidRDefault="007D6E36" w:rsidP="00577B44">
      <w:pPr>
        <w:pStyle w:val="En-tte"/>
        <w:spacing w:after="120" w:line="360" w:lineRule="auto"/>
        <w:jc w:val="both"/>
        <w:rPr>
          <w:rFonts w:ascii="Arial Narrow" w:hAnsi="Arial Narrow"/>
        </w:rPr>
      </w:pPr>
    </w:p>
    <w:p w14:paraId="5BE7BFD5" w14:textId="771FADA4" w:rsidR="007D6E36" w:rsidRPr="00577B44" w:rsidRDefault="007D6E36" w:rsidP="00577B44">
      <w:pPr>
        <w:pStyle w:val="En-tte"/>
        <w:spacing w:after="120" w:line="360" w:lineRule="auto"/>
        <w:jc w:val="both"/>
        <w:rPr>
          <w:rFonts w:ascii="Arial Narrow" w:hAnsi="Arial Narrow"/>
        </w:rPr>
      </w:pPr>
      <w:r w:rsidRPr="00577B44">
        <w:rPr>
          <w:rFonts w:ascii="Arial Narrow" w:hAnsi="Arial Narrow"/>
        </w:rPr>
        <w:t>A titre exceptionnel, il pourra être demandé au titulaire de fournir une stratégie de communication/promotion pour une opération spécifique.</w:t>
      </w:r>
      <w:r w:rsidRPr="00577B44" w:rsidDel="004810E0">
        <w:rPr>
          <w:rFonts w:ascii="Arial Narrow" w:hAnsi="Arial Narrow"/>
        </w:rPr>
        <w:t xml:space="preserve"> </w:t>
      </w:r>
    </w:p>
    <w:p w14:paraId="70BB8C77" w14:textId="03E47F12" w:rsidR="0006022E" w:rsidRDefault="00230C10" w:rsidP="00230C10">
      <w:pPr>
        <w:pStyle w:val="En-tte"/>
        <w:tabs>
          <w:tab w:val="clear" w:pos="4536"/>
          <w:tab w:val="clear" w:pos="9072"/>
        </w:tabs>
        <w:spacing w:after="120" w:line="360" w:lineRule="auto"/>
        <w:jc w:val="both"/>
        <w:rPr>
          <w:rFonts w:ascii="Arial Narrow" w:hAnsi="Arial Narrow"/>
        </w:rPr>
      </w:pPr>
      <w:r w:rsidRPr="00230C10">
        <w:rPr>
          <w:rFonts w:ascii="Arial Narrow" w:hAnsi="Arial Narrow"/>
        </w:rPr>
        <w:t>Ces prestations incluent l’achat de supports variés tels que presse écrite, radio, télévision, affichage, publicité digitale etc.</w:t>
      </w: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DESCRIPTION DES PRESTATIONS</w:t>
      </w:r>
    </w:p>
    <w:p w14:paraId="63F842E8" w14:textId="77777777" w:rsidR="00230C10" w:rsidRPr="00230C10" w:rsidRDefault="00230C10" w:rsidP="00230C10">
      <w:pPr>
        <w:pStyle w:val="En-tte"/>
        <w:spacing w:after="120" w:line="360" w:lineRule="auto"/>
        <w:rPr>
          <w:rFonts w:ascii="Arial Narrow" w:hAnsi="Arial Narrow"/>
        </w:rPr>
      </w:pPr>
      <w:r w:rsidRPr="00230C10">
        <w:rPr>
          <w:rFonts w:ascii="Arial Narrow" w:hAnsi="Arial Narrow"/>
        </w:rPr>
        <w:t>La prestation de mandat est réalisée dans les conditions fixées :</w:t>
      </w:r>
    </w:p>
    <w:p w14:paraId="462B9A85" w14:textId="77777777" w:rsidR="00230C10" w:rsidRPr="00230C10" w:rsidRDefault="00230C10" w:rsidP="00230C10">
      <w:pPr>
        <w:pStyle w:val="En-tte"/>
        <w:numPr>
          <w:ilvl w:val="0"/>
          <w:numId w:val="38"/>
        </w:numPr>
        <w:spacing w:after="120" w:line="360" w:lineRule="auto"/>
        <w:rPr>
          <w:rFonts w:ascii="Arial Narrow" w:hAnsi="Arial Narrow"/>
        </w:rPr>
      </w:pPr>
      <w:proofErr w:type="gramStart"/>
      <w:r w:rsidRPr="00230C10">
        <w:rPr>
          <w:rFonts w:ascii="Arial Narrow" w:hAnsi="Arial Narrow"/>
        </w:rPr>
        <w:t>aux</w:t>
      </w:r>
      <w:proofErr w:type="gramEnd"/>
      <w:r w:rsidRPr="00230C10">
        <w:rPr>
          <w:rFonts w:ascii="Arial Narrow" w:hAnsi="Arial Narrow"/>
        </w:rPr>
        <w:t xml:space="preserve"> articles 21 à 29 de la loi n°93-122 du 29 janvier 1993 relative à la prévention de la corruption et à la transparence de la vie économique et des procédures publiques. </w:t>
      </w:r>
    </w:p>
    <w:p w14:paraId="11D3AACC" w14:textId="77777777" w:rsidR="00230C10" w:rsidRPr="00230C10" w:rsidRDefault="00230C10" w:rsidP="00230C10">
      <w:pPr>
        <w:pStyle w:val="En-tte"/>
        <w:numPr>
          <w:ilvl w:val="0"/>
          <w:numId w:val="38"/>
        </w:numPr>
        <w:spacing w:after="120" w:line="360" w:lineRule="auto"/>
        <w:rPr>
          <w:rFonts w:ascii="Arial Narrow" w:hAnsi="Arial Narrow"/>
        </w:rPr>
      </w:pPr>
      <w:r w:rsidRPr="00230C10">
        <w:rPr>
          <w:rFonts w:ascii="Arial Narrow" w:hAnsi="Arial Narrow"/>
        </w:rPr>
        <w:t>à l'</w:t>
      </w:r>
      <w:hyperlink r:id="rId8" w:history="1">
        <w:r w:rsidRPr="00230C10">
          <w:rPr>
            <w:rStyle w:val="Lienhypertexte"/>
            <w:rFonts w:ascii="Arial Narrow" w:hAnsi="Arial Narrow"/>
          </w:rPr>
          <w:t>article 131 de la loi n° 2015-990 du 6 août 2015</w:t>
        </w:r>
      </w:hyperlink>
      <w:r w:rsidRPr="00230C10">
        <w:rPr>
          <w:rFonts w:ascii="Arial Narrow" w:hAnsi="Arial Narrow"/>
        </w:rPr>
        <w:t xml:space="preserve"> pour la croissance, l'activité et l'égalité des chances économiques modifiant les article 20 et</w:t>
      </w:r>
      <w:hyperlink r:id="rId9" w:history="1">
        <w:r w:rsidRPr="00230C10">
          <w:rPr>
            <w:rStyle w:val="Lienhypertexte"/>
            <w:rFonts w:ascii="Arial Narrow" w:hAnsi="Arial Narrow"/>
          </w:rPr>
          <w:t xml:space="preserve"> 23 de la loi n° 93-122 du 29 janvier 1993</w:t>
        </w:r>
      </w:hyperlink>
    </w:p>
    <w:p w14:paraId="004C1CB8" w14:textId="77777777" w:rsidR="00230C10" w:rsidRPr="00230C10" w:rsidRDefault="00230C10" w:rsidP="00230C10">
      <w:pPr>
        <w:pStyle w:val="En-tte"/>
        <w:numPr>
          <w:ilvl w:val="0"/>
          <w:numId w:val="38"/>
        </w:numPr>
        <w:spacing w:after="120" w:line="360" w:lineRule="auto"/>
        <w:rPr>
          <w:rFonts w:ascii="Arial Narrow" w:hAnsi="Arial Narrow"/>
        </w:rPr>
      </w:pPr>
      <w:proofErr w:type="gramStart"/>
      <w:r w:rsidRPr="00230C10">
        <w:rPr>
          <w:rFonts w:ascii="Arial Narrow" w:hAnsi="Arial Narrow"/>
        </w:rPr>
        <w:t>du</w:t>
      </w:r>
      <w:proofErr w:type="gramEnd"/>
      <w:r w:rsidRPr="00230C10">
        <w:rPr>
          <w:rFonts w:ascii="Arial Narrow" w:hAnsi="Arial Narrow"/>
        </w:rPr>
        <w:t xml:space="preserve"> décret n° 2017-159 du 9 février 2017 relatif aux prestations de publicité digitale</w:t>
      </w:r>
    </w:p>
    <w:p w14:paraId="439AE4D1" w14:textId="3B9F535E"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Ces dispositions législatives et réglementaires sont reproduites, dans leur rédaction au jour de mise en œuvre de la procédur</w:t>
      </w:r>
      <w:r>
        <w:rPr>
          <w:rFonts w:ascii="Arial Narrow" w:hAnsi="Arial Narrow"/>
        </w:rPr>
        <w:t>e, en annexe 1 du présent CC</w:t>
      </w:r>
      <w:r w:rsidR="008A6F60">
        <w:rPr>
          <w:rFonts w:ascii="Arial Narrow" w:hAnsi="Arial Narrow"/>
        </w:rPr>
        <w:t>A</w:t>
      </w:r>
      <w:r>
        <w:rPr>
          <w:rFonts w:ascii="Arial Narrow" w:hAnsi="Arial Narrow"/>
        </w:rPr>
        <w:t>P</w:t>
      </w:r>
      <w:r w:rsidR="008A6F60">
        <w:rPr>
          <w:rFonts w:ascii="Arial Narrow" w:hAnsi="Arial Narrow"/>
        </w:rPr>
        <w:t>.</w:t>
      </w:r>
      <w:r w:rsidRPr="00230C10">
        <w:rPr>
          <w:rFonts w:ascii="Arial Narrow" w:hAnsi="Arial Narrow"/>
        </w:rPr>
        <w:t xml:space="preserve"> Elles s’appliquent, pour toute la durée du contrat et sans modification de ce dernier, selon les dispositions prévues par leurs éventuelles révisions. </w:t>
      </w:r>
    </w:p>
    <w:p w14:paraId="12888C60" w14:textId="450B057A" w:rsidR="00230C10" w:rsidRPr="00230C10" w:rsidRDefault="00230C10" w:rsidP="00230C10">
      <w:pPr>
        <w:pStyle w:val="En-tte"/>
        <w:spacing w:after="120" w:line="360" w:lineRule="auto"/>
        <w:rPr>
          <w:rFonts w:ascii="Arial Narrow" w:hAnsi="Arial Narrow"/>
          <w:u w:val="single"/>
        </w:rPr>
      </w:pPr>
      <w:r>
        <w:rPr>
          <w:rFonts w:ascii="Arial Narrow" w:hAnsi="Arial Narrow"/>
          <w:u w:val="single"/>
        </w:rPr>
        <w:t>2</w:t>
      </w:r>
      <w:r w:rsidRPr="00230C10">
        <w:rPr>
          <w:rFonts w:ascii="Arial Narrow" w:hAnsi="Arial Narrow"/>
          <w:u w:val="single"/>
        </w:rPr>
        <w:t>.1 – Lexique</w:t>
      </w:r>
    </w:p>
    <w:p w14:paraId="483A8A37" w14:textId="77777777" w:rsidR="00230C10" w:rsidRPr="00230C10" w:rsidRDefault="00230C10" w:rsidP="00230C10">
      <w:pPr>
        <w:pStyle w:val="En-tte"/>
        <w:spacing w:after="120" w:line="360" w:lineRule="auto"/>
        <w:rPr>
          <w:rFonts w:ascii="Arial Narrow" w:hAnsi="Arial Narrow"/>
        </w:rPr>
      </w:pPr>
      <w:r w:rsidRPr="00230C10">
        <w:rPr>
          <w:rFonts w:ascii="Arial Narrow" w:hAnsi="Arial Narrow"/>
        </w:rPr>
        <w:t>A titre du présent accord-cadre public, et par référence aux textes précités,</w:t>
      </w:r>
    </w:p>
    <w:p w14:paraId="08D532A1" w14:textId="77777777" w:rsidR="00230C10" w:rsidRPr="00230C10" w:rsidRDefault="00230C10" w:rsidP="00230C10">
      <w:pPr>
        <w:pStyle w:val="En-tte"/>
        <w:spacing w:after="120" w:line="360" w:lineRule="auto"/>
        <w:rPr>
          <w:rFonts w:ascii="Arial Narrow" w:hAnsi="Arial Narrow"/>
        </w:rPr>
      </w:pPr>
      <w:r w:rsidRPr="00230C10">
        <w:rPr>
          <w:rFonts w:ascii="Arial Narrow" w:hAnsi="Arial Narrow"/>
        </w:rPr>
        <w:t>- le pouvoir adjudicateur est le « mandant » ou « annonceur » ;</w:t>
      </w:r>
    </w:p>
    <w:p w14:paraId="76040B60" w14:textId="77777777" w:rsidR="00230C10" w:rsidRPr="00230C10" w:rsidRDefault="00230C10" w:rsidP="00230C10">
      <w:pPr>
        <w:pStyle w:val="En-tte"/>
        <w:spacing w:after="120" w:line="360" w:lineRule="auto"/>
        <w:rPr>
          <w:rFonts w:ascii="Arial Narrow" w:hAnsi="Arial Narrow"/>
        </w:rPr>
      </w:pPr>
      <w:r w:rsidRPr="00230C10">
        <w:rPr>
          <w:rFonts w:ascii="Arial Narrow" w:hAnsi="Arial Narrow"/>
        </w:rPr>
        <w:t>- le titulaire du contrat est le « mandataire » ou « prestataire » ou « intermédiaire » ;</w:t>
      </w:r>
    </w:p>
    <w:p w14:paraId="14354742" w14:textId="31B0E31B" w:rsidR="00230C10" w:rsidRDefault="00230C10" w:rsidP="00230C10">
      <w:pPr>
        <w:pStyle w:val="En-tte"/>
        <w:spacing w:after="120" w:line="360" w:lineRule="auto"/>
        <w:rPr>
          <w:rFonts w:ascii="Arial Narrow" w:hAnsi="Arial Narrow"/>
        </w:rPr>
      </w:pPr>
      <w:r w:rsidRPr="00230C10">
        <w:rPr>
          <w:rFonts w:ascii="Arial Narrow" w:hAnsi="Arial Narrow"/>
        </w:rPr>
        <w:t>- les différents professionnels publicitaires sont les « vendeurs » ou « supports » « partenaires ».</w:t>
      </w:r>
    </w:p>
    <w:p w14:paraId="6A054365" w14:textId="77777777" w:rsidR="00230C10" w:rsidRPr="00230C10" w:rsidRDefault="00230C10" w:rsidP="00230C10">
      <w:pPr>
        <w:pStyle w:val="En-tte"/>
        <w:spacing w:after="120" w:line="360" w:lineRule="auto"/>
        <w:rPr>
          <w:rFonts w:ascii="Arial Narrow" w:hAnsi="Arial Narrow"/>
        </w:rPr>
      </w:pPr>
    </w:p>
    <w:p w14:paraId="400AA2EF" w14:textId="5D5F5AF1" w:rsidR="00230C10" w:rsidRPr="00230C10" w:rsidRDefault="00230C10" w:rsidP="00230C10">
      <w:pPr>
        <w:pStyle w:val="En-tte"/>
        <w:spacing w:after="120" w:line="360" w:lineRule="auto"/>
        <w:rPr>
          <w:rFonts w:ascii="Arial Narrow" w:hAnsi="Arial Narrow"/>
          <w:u w:val="single"/>
        </w:rPr>
      </w:pPr>
      <w:r>
        <w:rPr>
          <w:rFonts w:ascii="Arial Narrow" w:hAnsi="Arial Narrow"/>
          <w:u w:val="single"/>
        </w:rPr>
        <w:t>2</w:t>
      </w:r>
      <w:r w:rsidRPr="00230C10">
        <w:rPr>
          <w:rFonts w:ascii="Arial Narrow" w:hAnsi="Arial Narrow"/>
          <w:u w:val="single"/>
        </w:rPr>
        <w:t>.2 – Définition générale des prestations confiées pour l’achat d’espaces publicitaires</w:t>
      </w:r>
    </w:p>
    <w:p w14:paraId="33AA5A6A"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Le titulaire effectuera, directement, les réservations auprès des différents supports. Il </w:t>
      </w:r>
      <w:r w:rsidRPr="000876AF">
        <w:rPr>
          <w:rFonts w:ascii="Arial Narrow" w:hAnsi="Arial Narrow"/>
        </w:rPr>
        <w:t>négociera</w:t>
      </w:r>
      <w:r w:rsidRPr="00230C10">
        <w:rPr>
          <w:rFonts w:ascii="Arial Narrow" w:hAnsi="Arial Narrow"/>
        </w:rPr>
        <w:t xml:space="preserve"> au mieux, pour le compte de l’EPMO-VGE, les achats d’espaces auprès des supports et de leurs régies et transmettra à ceux-ci les ordres de réservations d’espaces.</w:t>
      </w:r>
    </w:p>
    <w:p w14:paraId="31C233BB" w14:textId="77777777" w:rsidR="00230C10" w:rsidRPr="00230C10" w:rsidRDefault="00230C10" w:rsidP="00230C10">
      <w:pPr>
        <w:pStyle w:val="En-tte"/>
        <w:spacing w:after="120" w:line="360" w:lineRule="auto"/>
        <w:jc w:val="both"/>
        <w:rPr>
          <w:rFonts w:ascii="Arial Narrow" w:hAnsi="Arial Narrow"/>
          <w:iCs/>
        </w:rPr>
      </w:pPr>
      <w:r w:rsidRPr="00230C10">
        <w:rPr>
          <w:rFonts w:ascii="Arial Narrow" w:hAnsi="Arial Narrow"/>
          <w:iCs/>
        </w:rPr>
        <w:t>Le titulaire se chargera de faire parvenir à l’EPMO-VGE un planning technique pour lui permettre de faire parvenir en temps utile l’ensemble des matériels nécessaires (insertion presse, affiches, etc.) auprès des différents supports. Ce document précisera :</w:t>
      </w:r>
    </w:p>
    <w:p w14:paraId="02476820" w14:textId="77777777" w:rsidR="00230C10" w:rsidRPr="00230C10" w:rsidRDefault="00230C10" w:rsidP="00230C10">
      <w:pPr>
        <w:pStyle w:val="En-tte"/>
        <w:numPr>
          <w:ilvl w:val="0"/>
          <w:numId w:val="37"/>
        </w:numPr>
        <w:spacing w:after="120" w:line="360" w:lineRule="auto"/>
        <w:rPr>
          <w:rFonts w:ascii="Arial Narrow" w:hAnsi="Arial Narrow"/>
          <w:iCs/>
        </w:rPr>
      </w:pPr>
      <w:r w:rsidRPr="00230C10">
        <w:rPr>
          <w:rFonts w:ascii="Arial Narrow" w:hAnsi="Arial Narrow"/>
          <w:iCs/>
        </w:rPr>
        <w:t>Les spécificités techniques des matériels à remettre ;</w:t>
      </w:r>
    </w:p>
    <w:p w14:paraId="08724947" w14:textId="77777777" w:rsidR="00230C10" w:rsidRPr="00230C10" w:rsidRDefault="00230C10" w:rsidP="00230C10">
      <w:pPr>
        <w:pStyle w:val="En-tte"/>
        <w:numPr>
          <w:ilvl w:val="0"/>
          <w:numId w:val="37"/>
        </w:numPr>
        <w:spacing w:after="120" w:line="360" w:lineRule="auto"/>
        <w:rPr>
          <w:rFonts w:ascii="Arial Narrow" w:hAnsi="Arial Narrow"/>
          <w:iCs/>
        </w:rPr>
      </w:pPr>
      <w:r w:rsidRPr="00230C10">
        <w:rPr>
          <w:rFonts w:ascii="Arial Narrow" w:hAnsi="Arial Narrow"/>
          <w:iCs/>
        </w:rPr>
        <w:t>La date de remise ;</w:t>
      </w:r>
    </w:p>
    <w:p w14:paraId="2371DE5F" w14:textId="77777777" w:rsidR="00230C10" w:rsidRPr="00230C10" w:rsidRDefault="00230C10" w:rsidP="00230C10">
      <w:pPr>
        <w:pStyle w:val="En-tte"/>
        <w:numPr>
          <w:ilvl w:val="0"/>
          <w:numId w:val="37"/>
        </w:numPr>
        <w:spacing w:after="120" w:line="360" w:lineRule="auto"/>
        <w:rPr>
          <w:rFonts w:ascii="Arial Narrow" w:hAnsi="Arial Narrow"/>
          <w:iCs/>
        </w:rPr>
      </w:pPr>
      <w:r w:rsidRPr="00230C10">
        <w:rPr>
          <w:rFonts w:ascii="Arial Narrow" w:hAnsi="Arial Narrow"/>
          <w:iCs/>
        </w:rPr>
        <w:t>Le lieu de livraison ;</w:t>
      </w:r>
    </w:p>
    <w:p w14:paraId="626CA81C" w14:textId="77777777" w:rsidR="00230C10" w:rsidRPr="00230C10" w:rsidRDefault="00230C10" w:rsidP="00230C10">
      <w:pPr>
        <w:pStyle w:val="En-tte"/>
        <w:numPr>
          <w:ilvl w:val="0"/>
          <w:numId w:val="37"/>
        </w:numPr>
        <w:spacing w:after="120" w:line="360" w:lineRule="auto"/>
        <w:rPr>
          <w:rFonts w:ascii="Arial Narrow" w:hAnsi="Arial Narrow"/>
          <w:iCs/>
        </w:rPr>
      </w:pPr>
      <w:r w:rsidRPr="00230C10">
        <w:rPr>
          <w:rFonts w:ascii="Arial Narrow" w:hAnsi="Arial Narrow"/>
          <w:iCs/>
        </w:rPr>
        <w:t xml:space="preserve">Un contact.    </w:t>
      </w:r>
    </w:p>
    <w:p w14:paraId="515CC1D8"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 titulaire est chargé de la vérification de la bonne exécution des ordres. A ce titre, il recueille l’avis préalable du mandant en cas de modifications des conditions de diffusions du message publicitaire. Il rend compte de la bonne exécution dans le mois qui suit la réalisation de la prestation.</w:t>
      </w:r>
    </w:p>
    <w:p w14:paraId="0C3D8857" w14:textId="368EEE5F"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lastRenderedPageBreak/>
        <w:t>Le titulaire assurera la pige des insertions et transmettra à l’EPMO-VGE les justificatifs de parution et d’affichage dès diffusion du message publicitaire</w:t>
      </w:r>
      <w:r w:rsidR="007D6E36">
        <w:rPr>
          <w:rFonts w:ascii="Arial Narrow" w:hAnsi="Arial Narrow"/>
        </w:rPr>
        <w:t>.</w:t>
      </w:r>
      <w:r w:rsidRPr="00230C10">
        <w:rPr>
          <w:rFonts w:ascii="Arial Narrow" w:hAnsi="Arial Narrow"/>
        </w:rPr>
        <w:t xml:space="preserve"> </w:t>
      </w:r>
    </w:p>
    <w:p w14:paraId="2FA42A2D" w14:textId="77777777" w:rsidR="00230C10" w:rsidRPr="00230C10" w:rsidRDefault="00230C10" w:rsidP="00230C10">
      <w:pPr>
        <w:pStyle w:val="En-tte"/>
        <w:spacing w:after="120" w:line="360" w:lineRule="auto"/>
        <w:rPr>
          <w:rFonts w:ascii="Arial Narrow" w:hAnsi="Arial Narrow"/>
        </w:rPr>
      </w:pPr>
    </w:p>
    <w:p w14:paraId="47F2DF82" w14:textId="750946C8" w:rsidR="00230C10" w:rsidRPr="00230C10" w:rsidRDefault="00230C10" w:rsidP="00230C10">
      <w:pPr>
        <w:pStyle w:val="En-tte"/>
        <w:spacing w:after="120" w:line="360" w:lineRule="auto"/>
        <w:rPr>
          <w:rFonts w:ascii="Arial Narrow" w:hAnsi="Arial Narrow"/>
          <w:u w:val="single"/>
        </w:rPr>
      </w:pPr>
      <w:r>
        <w:rPr>
          <w:rFonts w:ascii="Arial Narrow" w:hAnsi="Arial Narrow"/>
          <w:u w:val="single"/>
        </w:rPr>
        <w:t>2</w:t>
      </w:r>
      <w:r w:rsidRPr="00230C10">
        <w:rPr>
          <w:rFonts w:ascii="Arial Narrow" w:hAnsi="Arial Narrow"/>
          <w:u w:val="single"/>
        </w:rPr>
        <w:t>.3 – Cas particulier des « Echanges marchandises et partenariats médias »</w:t>
      </w:r>
    </w:p>
    <w:p w14:paraId="6DEEAACC"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Dans le cas des échanges marchandise et partenariats média, il sera passé des conventions tripartites entre l’EPMO-VGE, le titulaire de l’accord-cadre et le partenaire. Le contrat détermine les termes exacts et les conditions de l’échange marchandise ou partenariat. </w:t>
      </w:r>
    </w:p>
    <w:p w14:paraId="47FD7B29"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Les prestations réalisées dans le cadre de ces échanges marchandises et partenariats médias seront facturées par le partenaire à l’EPMO-VGE. Les contreparties accordées par l’EPMO-VGE donneront lieu à l’émission d’une facture adressée au partenaire d’un montant équivalent à celui des prestations réalisées. </w:t>
      </w:r>
    </w:p>
    <w:p w14:paraId="1DBEE92C" w14:textId="5A4F7D27" w:rsidR="00230C10" w:rsidRDefault="00230C10" w:rsidP="00230C10">
      <w:pPr>
        <w:pStyle w:val="En-tte"/>
        <w:spacing w:after="120" w:line="360" w:lineRule="auto"/>
        <w:jc w:val="both"/>
        <w:rPr>
          <w:rFonts w:ascii="Arial Narrow" w:hAnsi="Arial Narrow"/>
        </w:rPr>
      </w:pPr>
      <w:r w:rsidRPr="00230C10">
        <w:rPr>
          <w:rFonts w:ascii="Arial Narrow" w:hAnsi="Arial Narrow"/>
        </w:rPr>
        <w:t>Le titulaire de l’accord-cadre sera alors rémunéré</w:t>
      </w:r>
      <w:r w:rsidRPr="00230C10">
        <w:rPr>
          <w:rFonts w:ascii="Arial" w:hAnsi="Arial"/>
          <w:sz w:val="20"/>
          <w:lang w:eastAsia="fr-FR"/>
        </w:rPr>
        <w:t xml:space="preserve"> </w:t>
      </w:r>
      <w:r w:rsidRPr="00230C10">
        <w:rPr>
          <w:rFonts w:ascii="Arial Narrow" w:hAnsi="Arial Narrow"/>
        </w:rPr>
        <w:t xml:space="preserve">à hauteur frais administratifs sur les échanges de marchandises / partenariats médias tel que fixé au sein du BPU. </w:t>
      </w:r>
    </w:p>
    <w:p w14:paraId="1DA28AA6" w14:textId="77777777" w:rsidR="000876AF" w:rsidRDefault="000876AF" w:rsidP="00230C10">
      <w:pPr>
        <w:pStyle w:val="En-tte"/>
        <w:spacing w:after="120" w:line="360" w:lineRule="auto"/>
        <w:jc w:val="both"/>
        <w:rPr>
          <w:rFonts w:ascii="Arial Narrow" w:hAnsi="Arial Narrow"/>
        </w:rPr>
      </w:pPr>
    </w:p>
    <w:p w14:paraId="368121E7" w14:textId="2244953B" w:rsidR="001E1C7D" w:rsidRDefault="000876AF" w:rsidP="00230C10">
      <w:pPr>
        <w:pStyle w:val="En-tte"/>
        <w:spacing w:after="120" w:line="360" w:lineRule="auto"/>
        <w:jc w:val="both"/>
        <w:rPr>
          <w:rFonts w:ascii="Arial Narrow" w:hAnsi="Arial Narrow"/>
          <w:u w:val="single"/>
        </w:rPr>
      </w:pPr>
      <w:r>
        <w:rPr>
          <w:rFonts w:ascii="Arial Narrow" w:hAnsi="Arial Narrow"/>
          <w:u w:val="single"/>
        </w:rPr>
        <w:t>2</w:t>
      </w:r>
      <w:r w:rsidRPr="00230C10">
        <w:rPr>
          <w:rFonts w:ascii="Arial Narrow" w:hAnsi="Arial Narrow"/>
          <w:u w:val="single"/>
        </w:rPr>
        <w:t>.</w:t>
      </w:r>
      <w:r>
        <w:rPr>
          <w:rFonts w:ascii="Arial Narrow" w:hAnsi="Arial Narrow"/>
          <w:u w:val="single"/>
        </w:rPr>
        <w:t>4</w:t>
      </w:r>
      <w:r w:rsidRPr="00230C10">
        <w:rPr>
          <w:rFonts w:ascii="Arial Narrow" w:hAnsi="Arial Narrow"/>
          <w:u w:val="single"/>
        </w:rPr>
        <w:t xml:space="preserve"> – </w:t>
      </w:r>
      <w:r>
        <w:rPr>
          <w:rFonts w:ascii="Arial Narrow" w:hAnsi="Arial Narrow"/>
          <w:u w:val="single"/>
        </w:rPr>
        <w:t>Prestations exceptionnelles</w:t>
      </w:r>
    </w:p>
    <w:p w14:paraId="705D62D2" w14:textId="45F163FC" w:rsidR="000876AF" w:rsidRPr="000876AF" w:rsidRDefault="000876AF" w:rsidP="00230C10">
      <w:pPr>
        <w:pStyle w:val="En-tte"/>
        <w:spacing w:after="120" w:line="360" w:lineRule="auto"/>
        <w:jc w:val="both"/>
        <w:rPr>
          <w:rFonts w:ascii="Arial Narrow" w:hAnsi="Arial Narrow"/>
        </w:rPr>
      </w:pPr>
      <w:r>
        <w:rPr>
          <w:rFonts w:ascii="Arial Narrow" w:hAnsi="Arial Narrow"/>
        </w:rPr>
        <w:t xml:space="preserve">L’EPMO-VGE pourra être amené à demander au titulaire, de façon exceptionnelle, de fournir une stratégie de communication. </w:t>
      </w:r>
      <w:r>
        <w:rPr>
          <w:rFonts w:ascii="Arial Narrow" w:hAnsi="Arial Narrow"/>
        </w:rPr>
        <w:br/>
        <w:t>Le titulaire de l’accord-cadre sera alors rémunéré à hauteur d’un forfait tel que fixé au sein du BPU.</w:t>
      </w:r>
    </w:p>
    <w:p w14:paraId="33A44640" w14:textId="77777777" w:rsidR="000876AF" w:rsidRDefault="000876AF" w:rsidP="00230C10">
      <w:pPr>
        <w:pStyle w:val="En-tte"/>
        <w:spacing w:after="120" w:line="360" w:lineRule="auto"/>
        <w:rPr>
          <w:rFonts w:ascii="Arial Narrow" w:hAnsi="Arial Narrow"/>
          <w:b/>
        </w:rPr>
      </w:pPr>
    </w:p>
    <w:p w14:paraId="23FD332C" w14:textId="77777777" w:rsidR="000876AF" w:rsidRDefault="000876AF" w:rsidP="00230C10">
      <w:pPr>
        <w:pStyle w:val="En-tte"/>
        <w:spacing w:after="120" w:line="360" w:lineRule="auto"/>
        <w:rPr>
          <w:rFonts w:ascii="Arial Narrow" w:hAnsi="Arial Narrow"/>
          <w:b/>
        </w:rPr>
      </w:pPr>
    </w:p>
    <w:p w14:paraId="7D1FD6D8" w14:textId="6992254C" w:rsidR="00815064" w:rsidRPr="001E1C7D" w:rsidRDefault="001E1C7D" w:rsidP="00230C10">
      <w:pPr>
        <w:pStyle w:val="En-tte"/>
        <w:spacing w:after="120" w:line="360" w:lineRule="auto"/>
        <w:rPr>
          <w:rFonts w:ascii="Arial Narrow" w:hAnsi="Arial Narrow"/>
          <w:b/>
        </w:rPr>
      </w:pPr>
      <w:r w:rsidRPr="001E1C7D">
        <w:rPr>
          <w:rFonts w:ascii="Arial Narrow" w:hAnsi="Arial Narrow"/>
          <w:b/>
        </w:rPr>
        <w:t>L’ensemble des prestations attendues sont décrites au CCTP</w:t>
      </w:r>
      <w:r w:rsidR="000876AF">
        <w:rPr>
          <w:rFonts w:ascii="Arial Narrow" w:hAnsi="Arial Narrow"/>
          <w:b/>
        </w:rPr>
        <w:t>.</w:t>
      </w:r>
    </w:p>
    <w:p w14:paraId="33621920" w14:textId="77777777" w:rsidR="00815064" w:rsidRPr="0031166D" w:rsidRDefault="00815064" w:rsidP="0031166D">
      <w:pPr>
        <w:pStyle w:val="En-tte"/>
        <w:spacing w:after="120" w:line="360" w:lineRule="auto"/>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54B16B30" w:rsidR="0006022E"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6A3D36">
        <w:rPr>
          <w:rFonts w:ascii="Arial Narrow" w:hAnsi="Arial Narrow"/>
        </w:rPr>
        <w:t>EPM</w:t>
      </w:r>
      <w:r w:rsidR="00E020AD">
        <w:rPr>
          <w:rFonts w:ascii="Arial Narrow" w:hAnsi="Arial Narrow"/>
        </w:rPr>
        <w:t>O-VGE</w:t>
      </w:r>
      <w:r w:rsidRPr="00546FE0">
        <w:rPr>
          <w:rFonts w:ascii="Arial Narrow" w:hAnsi="Arial Narrow"/>
        </w:rPr>
        <w:t xml:space="preserve"> pourra confier au titulaire des prestations similaires dans les conditions prévues à l’article R. 2122-7 du code de la commande publique. </w:t>
      </w:r>
    </w:p>
    <w:p w14:paraId="2D495233" w14:textId="77777777" w:rsidR="00770A9C" w:rsidRPr="00546FE0" w:rsidRDefault="00770A9C"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5D789F83" w14:textId="5C78763A"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E020AD">
        <w:rPr>
          <w:rFonts w:ascii="Arial Narrow" w:hAnsi="Arial Narrow"/>
        </w:rPr>
        <w:t>EPMO-VGE</w:t>
      </w:r>
      <w:r w:rsidR="00376A8E" w:rsidRPr="00546FE0">
        <w:rPr>
          <w:rFonts w:ascii="Arial Narrow" w:hAnsi="Arial Narrow"/>
        </w:rPr>
        <w:t>.</w:t>
      </w:r>
    </w:p>
    <w:p w14:paraId="778C4399" w14:textId="6FAB83D3" w:rsidR="00D9355E" w:rsidRDefault="00D9355E" w:rsidP="00DC2FA3">
      <w:pPr>
        <w:pStyle w:val="En-tte"/>
        <w:spacing w:after="120" w:line="360" w:lineRule="auto"/>
        <w:jc w:val="both"/>
        <w:rPr>
          <w:rFonts w:ascii="Arial Narrow" w:hAnsi="Arial Narrow"/>
        </w:rPr>
      </w:pPr>
      <w:r w:rsidRPr="00546FE0">
        <w:rPr>
          <w:rFonts w:ascii="Arial Narrow" w:hAnsi="Arial Narrow"/>
        </w:rPr>
        <w:lastRenderedPageBreak/>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w:t>
      </w:r>
      <w:r w:rsidR="002C0565">
        <w:rPr>
          <w:rFonts w:ascii="Arial Narrow" w:hAnsi="Arial Narrow"/>
        </w:rPr>
        <w:t>le service émetteur de la commande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E020AD">
        <w:rPr>
          <w:rFonts w:ascii="Arial Narrow" w:hAnsi="Arial Narrow"/>
        </w:rPr>
        <w:t>EPMO-VGE</w:t>
      </w:r>
      <w:r w:rsidR="00DC2FA3" w:rsidRPr="00546FE0">
        <w:rPr>
          <w:rFonts w:ascii="Arial Narrow" w:hAnsi="Arial Narrow"/>
        </w:rPr>
        <w:t xml:space="preserve"> dans les plus brefs délais</w:t>
      </w:r>
      <w:r w:rsidR="00852FAF">
        <w:rPr>
          <w:rFonts w:ascii="Arial Narrow" w:hAnsi="Arial Narrow"/>
        </w:rPr>
        <w:t xml:space="preserve"> et dans les conditions de l’article V du CCTP.</w:t>
      </w:r>
    </w:p>
    <w:p w14:paraId="1EEACB88" w14:textId="77777777" w:rsidR="007639D7" w:rsidRPr="00546FE0" w:rsidRDefault="007639D7"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FONCTIONNEMENT DE L’ACCORD-CADRE</w:t>
      </w:r>
    </w:p>
    <w:p w14:paraId="271DE86C" w14:textId="5F806E49" w:rsidR="00230C10" w:rsidRPr="00230C10" w:rsidRDefault="00230C10" w:rsidP="00230C10">
      <w:pPr>
        <w:pStyle w:val="En-tte"/>
        <w:numPr>
          <w:ilvl w:val="0"/>
          <w:numId w:val="12"/>
        </w:numPr>
        <w:tabs>
          <w:tab w:val="clear" w:pos="4536"/>
          <w:tab w:val="clear" w:pos="9072"/>
        </w:tabs>
        <w:spacing w:after="240" w:line="360" w:lineRule="auto"/>
        <w:ind w:hanging="720"/>
        <w:jc w:val="both"/>
        <w:rPr>
          <w:rFonts w:ascii="Arial Narrow" w:hAnsi="Arial Narrow"/>
          <w:b/>
        </w:rPr>
      </w:pPr>
      <w:r w:rsidRPr="00230C10">
        <w:rPr>
          <w:rFonts w:ascii="Arial Narrow" w:hAnsi="Arial Narrow"/>
          <w:b/>
        </w:rPr>
        <w:t xml:space="preserve">Pour les achats faisant l’objet d’un paiement en numéraire (cf. article </w:t>
      </w:r>
      <w:r>
        <w:rPr>
          <w:rFonts w:ascii="Arial Narrow" w:hAnsi="Arial Narrow"/>
          <w:b/>
        </w:rPr>
        <w:t>2</w:t>
      </w:r>
      <w:r w:rsidRPr="00230C10">
        <w:rPr>
          <w:rFonts w:ascii="Arial Narrow" w:hAnsi="Arial Narrow"/>
          <w:b/>
        </w:rPr>
        <w:t xml:space="preserve">.2 du présent document)  </w:t>
      </w:r>
    </w:p>
    <w:p w14:paraId="222EABB2"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Avant toute commande, le pouvoir adjudicateur demandera un devis au titulaire du contrat. Le devis préalable fera apparaitre les espaces, leurs prix, les réductions, les modalités d’exécution etc… </w:t>
      </w:r>
    </w:p>
    <w:p w14:paraId="737D89DA" w14:textId="77777777" w:rsidR="00230C10" w:rsidRPr="00230C10" w:rsidRDefault="00230C10" w:rsidP="00230C10">
      <w:pPr>
        <w:pStyle w:val="En-tte"/>
        <w:spacing w:after="120" w:line="360" w:lineRule="auto"/>
        <w:jc w:val="both"/>
        <w:rPr>
          <w:rFonts w:ascii="Arial Narrow" w:hAnsi="Arial Narrow"/>
        </w:rPr>
      </w:pPr>
    </w:p>
    <w:p w14:paraId="321E6742"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Pour des raisons techniques, l’EPMO-VGE peut être amené à adresser au titulaire plusieurs bons de commandes simultanés pour un même devis. Le forfait de rémunération applicable demeure déterminé au regard du montant total du devis.</w:t>
      </w:r>
    </w:p>
    <w:p w14:paraId="7544842B" w14:textId="72BE19B5"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Les prestations décrites à l’article </w:t>
      </w:r>
      <w:r>
        <w:rPr>
          <w:rFonts w:ascii="Arial Narrow" w:hAnsi="Arial Narrow"/>
        </w:rPr>
        <w:t>2</w:t>
      </w:r>
      <w:r w:rsidRPr="00230C10">
        <w:rPr>
          <w:rFonts w:ascii="Arial Narrow" w:hAnsi="Arial Narrow"/>
        </w:rPr>
        <w:t xml:space="preserve">.2 du présent CCP sont réalisées après notification du bon de commande </w:t>
      </w:r>
      <w:r>
        <w:rPr>
          <w:rFonts w:ascii="Arial Narrow" w:hAnsi="Arial Narrow"/>
        </w:rPr>
        <w:t>p</w:t>
      </w:r>
      <w:r w:rsidRPr="00230C10">
        <w:rPr>
          <w:rFonts w:ascii="Arial Narrow" w:hAnsi="Arial Narrow"/>
        </w:rPr>
        <w:t xml:space="preserve">ar le pouvoir adjudicateur. </w:t>
      </w:r>
    </w:p>
    <w:p w14:paraId="74CCC93B"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Les mentions que le pouvoir adjudicateur fera figurer sur chaque bon de commande sont les suivantes :</w:t>
      </w:r>
    </w:p>
    <w:p w14:paraId="6F50C016"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le nom ou la raison sociale du Titulaire ;</w:t>
      </w:r>
    </w:p>
    <w:p w14:paraId="07E5FC50"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la date et le numéro de l’accord-cadre ;</w:t>
      </w:r>
    </w:p>
    <w:p w14:paraId="1D0D4755"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la date et le numéro du bon de commande ;</w:t>
      </w:r>
    </w:p>
    <w:p w14:paraId="2176392F"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la nature, la description des prestations à réaliser ;</w:t>
      </w:r>
    </w:p>
    <w:p w14:paraId="4F7C877B"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les délais et/ou la date d’exécution ;</w:t>
      </w:r>
    </w:p>
    <w:p w14:paraId="7766577E"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 le montant du bon de commande.</w:t>
      </w:r>
    </w:p>
    <w:p w14:paraId="6463FB5D"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 Titulaire devra se conformer aux instructions données par les bons de commande notifiés par le pouvoir adjudicateur.</w:t>
      </w:r>
    </w:p>
    <w:p w14:paraId="6AAF07D5"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Par dérogation à l’article 3.7.2 du CCAG-FCS, le Titulaire dispose d’un délai de deux (2) jours calendaires pour présenter par écrit ses observations éventuelles au signataire des bons de commande, à compter de la réception de ces derniers.</w:t>
      </w:r>
    </w:p>
    <w:p w14:paraId="57CC698B"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Les bons de commande seront notifiés par le pouvoir adjudicateur au fur et à mesure des besoins.</w:t>
      </w:r>
    </w:p>
    <w:p w14:paraId="57F9DA4D"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lastRenderedPageBreak/>
        <w:t xml:space="preserve">Seuls les bons de commande signés par le représentant du pouvoir adjudicateur pourront être honorés par le Titulaire. </w:t>
      </w:r>
    </w:p>
    <w:p w14:paraId="2738AFE3"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Aucun bon de commande non visé ne doit être pris en charge par le Titulaire. Aucune facture correspondant à un bon de commande non signé ne sera payée.</w:t>
      </w:r>
    </w:p>
    <w:p w14:paraId="44C0713B"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En cas de dénonciation et de même, à l’échéance normale du terme contractuel de l’accord-cadre, le Titulaire conserve la responsabilité de l’exécution des bons de commandes notifiés au cours de la période de validité de l’accord-cadre.</w:t>
      </w:r>
    </w:p>
    <w:p w14:paraId="25C4AF24"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Si en cours de validité, il s'avère nécessaire de modifier des termes essentiels d'un bon de commande, l'accord des parties sur ces modifications est concrétisé par la passation d'une commande modificative soumise aux mêmes règles administratives que le bon de commande concerné.</w:t>
      </w:r>
    </w:p>
    <w:p w14:paraId="057FAF3B"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En cas de défaillance totale ou partielle dans l’exécution de la commande, le pouvoir adjudicateur pourra faire exécuter les prestations aux frais et risques du Titulaire défaillant.</w:t>
      </w:r>
    </w:p>
    <w:p w14:paraId="0E7211ED" w14:textId="77777777" w:rsidR="00230C10" w:rsidRPr="00230C10" w:rsidRDefault="00230C10" w:rsidP="00230C10">
      <w:pPr>
        <w:pStyle w:val="En-tte"/>
        <w:spacing w:after="120" w:line="360" w:lineRule="auto"/>
        <w:jc w:val="both"/>
        <w:rPr>
          <w:rFonts w:ascii="Arial Narrow" w:hAnsi="Arial Narrow"/>
        </w:rPr>
      </w:pPr>
      <w:r w:rsidRPr="00230C10">
        <w:rPr>
          <w:rFonts w:ascii="Arial Narrow" w:hAnsi="Arial Narrow"/>
        </w:rPr>
        <w:t>Les bons de commande peuvent être émis jusqu’au dernier jour de validité de l’accord-cadre et s’exécuter au-delà pour une durée maximale de 6 mois.</w:t>
      </w:r>
    </w:p>
    <w:p w14:paraId="49265A02" w14:textId="77777777" w:rsidR="00230C10" w:rsidRPr="00230C10" w:rsidRDefault="00230C10" w:rsidP="00230C10">
      <w:pPr>
        <w:pStyle w:val="En-tte"/>
        <w:spacing w:after="120" w:line="360" w:lineRule="auto"/>
        <w:jc w:val="both"/>
        <w:rPr>
          <w:rFonts w:ascii="Arial Narrow" w:hAnsi="Arial Narrow"/>
        </w:rPr>
      </w:pPr>
    </w:p>
    <w:p w14:paraId="5F57DF4F" w14:textId="1E3E5926" w:rsidR="00230C10" w:rsidRPr="00230C10" w:rsidRDefault="00230C10" w:rsidP="00230C10">
      <w:pPr>
        <w:pStyle w:val="En-tte"/>
        <w:numPr>
          <w:ilvl w:val="0"/>
          <w:numId w:val="12"/>
        </w:numPr>
        <w:tabs>
          <w:tab w:val="clear" w:pos="4536"/>
          <w:tab w:val="clear" w:pos="9072"/>
        </w:tabs>
        <w:spacing w:after="240" w:line="360" w:lineRule="auto"/>
        <w:ind w:hanging="720"/>
        <w:jc w:val="both"/>
        <w:rPr>
          <w:rFonts w:ascii="Arial Narrow" w:hAnsi="Arial Narrow"/>
          <w:b/>
        </w:rPr>
      </w:pPr>
      <w:r w:rsidRPr="00230C10">
        <w:rPr>
          <w:rFonts w:ascii="Arial Narrow" w:hAnsi="Arial Narrow"/>
          <w:b/>
        </w:rPr>
        <w:t xml:space="preserve">Pour les achats faisant l’objet d’un paiement en nature (cf. article </w:t>
      </w:r>
      <w:r>
        <w:rPr>
          <w:rFonts w:ascii="Arial Narrow" w:hAnsi="Arial Narrow"/>
          <w:b/>
        </w:rPr>
        <w:t>2</w:t>
      </w:r>
      <w:r w:rsidRPr="00230C10">
        <w:rPr>
          <w:rFonts w:ascii="Arial Narrow" w:hAnsi="Arial Narrow"/>
          <w:b/>
        </w:rPr>
        <w:t>.3 du présent document)</w:t>
      </w:r>
    </w:p>
    <w:p w14:paraId="653BE88B" w14:textId="639E1FA3" w:rsidR="00230C10" w:rsidRDefault="00230C10" w:rsidP="00230C10">
      <w:pPr>
        <w:pStyle w:val="En-tte"/>
        <w:spacing w:after="120" w:line="360" w:lineRule="auto"/>
        <w:jc w:val="both"/>
        <w:rPr>
          <w:rFonts w:ascii="Arial Narrow" w:hAnsi="Arial Narrow"/>
        </w:rPr>
      </w:pPr>
      <w:r w:rsidRPr="00230C10">
        <w:rPr>
          <w:rFonts w:ascii="Arial Narrow" w:hAnsi="Arial Narrow"/>
        </w:rPr>
        <w:t xml:space="preserve">Lorsque l’EPMO-VGE prévoit la rémunération en nature du vendeur au titre des échanges marchandises et partenariats médias, alors ces derniers donnent lieu à l’établissement d’un contrat tripartite valant commande. </w:t>
      </w:r>
      <w:r w:rsidR="00362D66">
        <w:rPr>
          <w:rFonts w:ascii="Arial Narrow" w:hAnsi="Arial Narrow"/>
        </w:rPr>
        <w:t>L</w:t>
      </w:r>
      <w:r w:rsidRPr="00230C10">
        <w:rPr>
          <w:rFonts w:ascii="Arial Narrow" w:hAnsi="Arial Narrow"/>
        </w:rPr>
        <w:t>a rémunération du titulaire est inscrit</w:t>
      </w:r>
      <w:r w:rsidR="00362D66">
        <w:rPr>
          <w:rFonts w:ascii="Arial Narrow" w:hAnsi="Arial Narrow"/>
        </w:rPr>
        <w:t>e</w:t>
      </w:r>
      <w:r w:rsidRPr="00230C10">
        <w:rPr>
          <w:rFonts w:ascii="Arial Narrow" w:hAnsi="Arial Narrow"/>
        </w:rPr>
        <w:t xml:space="preserve"> dans le contrat.</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520C3C63" w14:textId="5DF47E52" w:rsidR="00EE65EC" w:rsidRPr="00546FE0" w:rsidRDefault="00CF09B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lastRenderedPageBreak/>
        <w:t xml:space="preserve">RESPONSABILITE ENVIRONNEMENTALE ET SOCIALE </w:t>
      </w:r>
    </w:p>
    <w:p w14:paraId="661B3558" w14:textId="5A2B08FC" w:rsidR="00C667D5" w:rsidRDefault="00C667D5" w:rsidP="00C667D5">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L’EPMO</w:t>
      </w:r>
      <w:r>
        <w:rPr>
          <w:rFonts w:ascii="Arial Narrow" w:hAnsi="Arial Narrow"/>
        </w:rPr>
        <w:t>-VGE</w:t>
      </w:r>
      <w:r w:rsidRPr="00546FE0">
        <w:rPr>
          <w:rFonts w:ascii="Arial Narrow" w:hAnsi="Arial Narrow"/>
        </w:rPr>
        <w:t xml:space="preserve"> est engagé dans une démarche de responsabilité sociétale ambitieuse inscrite dans le cœur de ses missions de service public et décrite dans la Stratégie </w:t>
      </w:r>
      <w:r w:rsidRPr="00D842B1">
        <w:rPr>
          <w:rFonts w:ascii="Arial Narrow" w:hAnsi="Arial Narrow"/>
        </w:rPr>
        <w:t xml:space="preserve">RSO </w:t>
      </w:r>
      <w:r w:rsidR="00D842B1" w:rsidRPr="00D842B1">
        <w:rPr>
          <w:rFonts w:ascii="Arial Narrow" w:hAnsi="Arial Narrow"/>
        </w:rPr>
        <w:t xml:space="preserve">2025 </w:t>
      </w:r>
      <w:r w:rsidR="001E1C7D" w:rsidRPr="00D842B1">
        <w:rPr>
          <w:rFonts w:ascii="Arial Narrow" w:hAnsi="Arial Narrow"/>
        </w:rPr>
        <w:t xml:space="preserve">– </w:t>
      </w:r>
      <w:r w:rsidR="00D842B1" w:rsidRPr="00D842B1">
        <w:rPr>
          <w:rFonts w:ascii="Arial Narrow" w:hAnsi="Arial Narrow"/>
        </w:rPr>
        <w:t>2030</w:t>
      </w:r>
      <w:r w:rsidR="00D842B1">
        <w:rPr>
          <w:rFonts w:ascii="Arial Narrow" w:hAnsi="Arial Narrow"/>
        </w:rPr>
        <w:t xml:space="preserve"> </w:t>
      </w:r>
      <w:r w:rsidRPr="00546FE0">
        <w:rPr>
          <w:rFonts w:ascii="Arial Narrow" w:hAnsi="Arial Narrow"/>
        </w:rPr>
        <w:t xml:space="preserve">disponible </w:t>
      </w:r>
      <w:r>
        <w:rPr>
          <w:rFonts w:ascii="Arial Narrow" w:hAnsi="Arial Narrow"/>
        </w:rPr>
        <w:t xml:space="preserve">sur demande. Cette démarche recouvre l’ensemble des missions de l’Etablissement ; elle a pour objet l’intégration systématique des enjeux sociaux et environnementaux dans toutes les activités. L’EPMO-VGE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3CDA65A2" w14:textId="77777777" w:rsidR="00C667D5" w:rsidRPr="00546FE0" w:rsidRDefault="00C667D5" w:rsidP="00C667D5">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2179CA93" w14:textId="77777777" w:rsidR="00C667D5" w:rsidRDefault="00C667D5" w:rsidP="00C667D5">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26D0ADB1" w:rsidR="00B42ED3"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235F7B">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2EA430D3" w14:textId="45EFFA16" w:rsidR="00F2568C" w:rsidRPr="00F2568C" w:rsidRDefault="00F2568C" w:rsidP="00B42ED3">
      <w:pPr>
        <w:pStyle w:val="En-tte"/>
        <w:spacing w:after="120" w:line="360" w:lineRule="auto"/>
        <w:jc w:val="both"/>
        <w:rPr>
          <w:rFonts w:ascii="Arial Narrow" w:hAnsi="Arial Narrow"/>
          <w:b/>
          <w:u w:val="single"/>
        </w:rPr>
      </w:pPr>
      <w:r w:rsidRPr="00F2568C">
        <w:rPr>
          <w:rFonts w:ascii="Arial Narrow" w:hAnsi="Arial Narrow"/>
          <w:b/>
          <w:u w:val="single"/>
        </w:rPr>
        <w:t>Pour les prix sur BPU :</w:t>
      </w:r>
    </w:p>
    <w:p w14:paraId="4B230282" w14:textId="4ECE3D63" w:rsidR="003138CC" w:rsidRPr="00546FE0" w:rsidRDefault="003138CC" w:rsidP="007A5C1B">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192404E1" w14:textId="77777777" w:rsidR="003138CC" w:rsidRPr="00546FE0" w:rsidRDefault="003138CC" w:rsidP="003138CC">
      <w:pPr>
        <w:pStyle w:val="En-tte"/>
        <w:spacing w:after="120" w:line="360" w:lineRule="auto"/>
        <w:jc w:val="both"/>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09050602" w14:textId="77777777" w:rsidR="009D1FFC" w:rsidRDefault="009D1FFC" w:rsidP="009D1FFC">
      <w:pPr>
        <w:pStyle w:val="En-tte"/>
        <w:spacing w:after="120" w:line="360" w:lineRule="auto"/>
        <w:rPr>
          <w:rFonts w:ascii="Arial Narrow" w:hAnsi="Arial Narrow"/>
          <w:lang w:val="en-US"/>
        </w:rPr>
      </w:pPr>
      <w:bookmarkStart w:id="0" w:name="_GoBack"/>
      <w:r w:rsidRPr="009F2BD2">
        <w:rPr>
          <w:rFonts w:ascii="Arial Narrow" w:hAnsi="Arial Narrow"/>
          <w:lang w:val="en-US"/>
        </w:rPr>
        <w:t>P = Po * [0</w:t>
      </w:r>
      <w:proofErr w:type="gramStart"/>
      <w:r w:rsidRPr="009F2BD2">
        <w:rPr>
          <w:rFonts w:ascii="Arial Narrow" w:hAnsi="Arial Narrow"/>
          <w:lang w:val="en-US"/>
        </w:rPr>
        <w:t>,15</w:t>
      </w:r>
      <w:proofErr w:type="gramEnd"/>
      <w:r w:rsidRPr="009F2BD2">
        <w:rPr>
          <w:rFonts w:ascii="Arial Narrow" w:hAnsi="Arial Narrow"/>
          <w:lang w:val="en-US"/>
        </w:rPr>
        <w:t xml:space="preserve"> + 0,85*(IPPS-N/IPPS-No)]</w:t>
      </w:r>
    </w:p>
    <w:p w14:paraId="20C44369" w14:textId="77777777" w:rsidR="009D1FFC" w:rsidRDefault="009D1FFC" w:rsidP="009D1FFC">
      <w:pPr>
        <w:pStyle w:val="En-tte"/>
        <w:spacing w:after="120" w:line="360" w:lineRule="auto"/>
        <w:rPr>
          <w:rFonts w:ascii="Arial Narrow" w:hAnsi="Arial Narrow"/>
        </w:rPr>
      </w:pPr>
      <w:r w:rsidRPr="009F2BD2">
        <w:rPr>
          <w:rFonts w:ascii="Arial Narrow" w:hAnsi="Arial Narrow"/>
        </w:rPr>
        <w:t>IPPS = indice des prix de production des services français aux entreprises françaises (</w:t>
      </w:r>
      <w:proofErr w:type="spellStart"/>
      <w:r w:rsidRPr="009F2BD2">
        <w:rPr>
          <w:rFonts w:ascii="Arial Narrow" w:hAnsi="Arial Narrow"/>
        </w:rPr>
        <w:t>BtoB</w:t>
      </w:r>
      <w:proofErr w:type="spellEnd"/>
      <w:r w:rsidRPr="009F2BD2">
        <w:rPr>
          <w:rFonts w:ascii="Arial Narrow" w:hAnsi="Arial Narrow"/>
        </w:rPr>
        <w:t xml:space="preserve">) – CPF </w:t>
      </w:r>
      <w:r>
        <w:rPr>
          <w:rFonts w:ascii="Arial Narrow" w:hAnsi="Arial Narrow"/>
        </w:rPr>
        <w:t xml:space="preserve">73.11 –Services fournis par les agences publicitaires, Prix de marché –base 2021, - données trimestrielles brutes </w:t>
      </w:r>
      <w:r w:rsidRPr="009F2BD2">
        <w:rPr>
          <w:rFonts w:ascii="Arial Narrow" w:hAnsi="Arial Narrow"/>
        </w:rPr>
        <w:t>Identifiant 010766588</w:t>
      </w:r>
    </w:p>
    <w:p w14:paraId="245ACDF7" w14:textId="77777777" w:rsidR="009D1FFC" w:rsidRPr="00F2568C" w:rsidRDefault="009D1FFC" w:rsidP="009D1FFC"/>
    <w:p w14:paraId="4A9C46C2" w14:textId="77777777" w:rsidR="009D1FFC" w:rsidRPr="00546FE0" w:rsidRDefault="009D1FFC" w:rsidP="009D1FFC">
      <w:pPr>
        <w:pStyle w:val="En-tte"/>
        <w:spacing w:after="120" w:line="360" w:lineRule="auto"/>
        <w:rPr>
          <w:rFonts w:ascii="Arial Narrow" w:hAnsi="Arial Narrow"/>
        </w:rPr>
      </w:pPr>
      <w:r w:rsidRPr="00546FE0">
        <w:rPr>
          <w:rFonts w:ascii="Arial Narrow" w:hAnsi="Arial Narrow"/>
        </w:rPr>
        <w:t>Dans laquelle :</w:t>
      </w:r>
    </w:p>
    <w:p w14:paraId="68536BFF" w14:textId="77777777" w:rsidR="009D1FFC" w:rsidRPr="00546FE0" w:rsidRDefault="009D1FFC" w:rsidP="009D1FFC">
      <w:pPr>
        <w:pStyle w:val="En-tte"/>
        <w:spacing w:after="120" w:line="360" w:lineRule="auto"/>
        <w:ind w:left="1560"/>
        <w:rPr>
          <w:rFonts w:ascii="Arial Narrow" w:hAnsi="Arial Narrow"/>
        </w:rPr>
      </w:pPr>
      <w:r w:rsidRPr="00546FE0">
        <w:rPr>
          <w:rFonts w:ascii="Arial Narrow" w:hAnsi="Arial Narrow"/>
        </w:rPr>
        <w:t>P : prix révisé,</w:t>
      </w:r>
    </w:p>
    <w:p w14:paraId="63630893" w14:textId="77777777" w:rsidR="009D1FFC" w:rsidRPr="00546FE0" w:rsidRDefault="009D1FFC" w:rsidP="009D1FFC">
      <w:pPr>
        <w:pStyle w:val="En-tte"/>
        <w:spacing w:after="120" w:line="360" w:lineRule="auto"/>
        <w:ind w:left="1560"/>
        <w:rPr>
          <w:rFonts w:ascii="Arial Narrow" w:hAnsi="Arial Narrow"/>
        </w:rPr>
      </w:pPr>
      <w:r w:rsidRPr="00546FE0">
        <w:rPr>
          <w:rFonts w:ascii="Arial Narrow" w:hAnsi="Arial Narrow"/>
        </w:rPr>
        <w:t>Po : prix au mois M0,</w:t>
      </w:r>
    </w:p>
    <w:p w14:paraId="694CE1AA" w14:textId="77777777" w:rsidR="009D1FFC" w:rsidRPr="00546FE0" w:rsidRDefault="009D1FFC" w:rsidP="009D1FFC">
      <w:pPr>
        <w:pStyle w:val="En-tte"/>
        <w:spacing w:after="120" w:line="360" w:lineRule="auto"/>
        <w:ind w:left="1560"/>
        <w:rPr>
          <w:rFonts w:ascii="Arial Narrow" w:hAnsi="Arial Narrow"/>
        </w:rPr>
      </w:pPr>
      <w:r w:rsidRPr="00546FE0">
        <w:rPr>
          <w:rFonts w:ascii="Arial Narrow" w:hAnsi="Arial Narrow"/>
        </w:rPr>
        <w:t>I</w:t>
      </w:r>
      <w:r>
        <w:rPr>
          <w:rFonts w:ascii="Arial Narrow" w:hAnsi="Arial Narrow"/>
        </w:rPr>
        <w:t>PPSS-N : dernier indice IPPS</w:t>
      </w:r>
      <w:r w:rsidRPr="00546FE0">
        <w:rPr>
          <w:rFonts w:ascii="Arial Narrow" w:hAnsi="Arial Narrow"/>
        </w:rPr>
        <w:t>-N connu à la date de révision des prix,</w:t>
      </w:r>
    </w:p>
    <w:p w14:paraId="457A3709" w14:textId="77777777" w:rsidR="009D1FFC" w:rsidRPr="00546FE0" w:rsidRDefault="009D1FFC" w:rsidP="009D1FFC">
      <w:pPr>
        <w:pStyle w:val="En-tte"/>
        <w:spacing w:after="120" w:line="360" w:lineRule="auto"/>
        <w:ind w:left="1560"/>
        <w:rPr>
          <w:rFonts w:ascii="Arial Narrow" w:hAnsi="Arial Narrow"/>
        </w:rPr>
      </w:pPr>
      <w:r>
        <w:rPr>
          <w:rFonts w:ascii="Arial Narrow" w:hAnsi="Arial Narrow"/>
        </w:rPr>
        <w:t>IPPSS-No : Indice IPPSS</w:t>
      </w:r>
      <w:r w:rsidRPr="00546FE0">
        <w:rPr>
          <w:rFonts w:ascii="Arial Narrow" w:hAnsi="Arial Narrow"/>
        </w:rPr>
        <w:t>-N au mois M0.</w:t>
      </w:r>
    </w:p>
    <w:bookmarkEnd w:id="0"/>
    <w:p w14:paraId="1302FEB1" w14:textId="77777777" w:rsidR="003138CC" w:rsidRPr="00546FE0" w:rsidRDefault="003138CC" w:rsidP="003138CC">
      <w:pPr>
        <w:pStyle w:val="En-tte"/>
        <w:spacing w:after="120" w:line="360" w:lineRule="auto"/>
        <w:rPr>
          <w:rFonts w:ascii="Arial Narrow" w:hAnsi="Arial Narrow"/>
        </w:rPr>
      </w:pPr>
      <w:r w:rsidRPr="00546FE0">
        <w:rPr>
          <w:rFonts w:ascii="Arial Narrow" w:hAnsi="Arial Narrow"/>
        </w:rPr>
        <w:lastRenderedPageBreak/>
        <w:t>Le coefficient obtenu sera arrêté à la troisième décimale.</w:t>
      </w:r>
    </w:p>
    <w:p w14:paraId="74F195E1" w14:textId="4DCF4FCD" w:rsidR="003138CC" w:rsidRPr="00546FE0" w:rsidRDefault="003138CC" w:rsidP="003138CC">
      <w:pPr>
        <w:pStyle w:val="En-tte"/>
        <w:spacing w:after="120" w:line="360" w:lineRule="auto"/>
        <w:rPr>
          <w:rFonts w:ascii="Arial Narrow" w:hAnsi="Arial Narrow"/>
        </w:rPr>
      </w:pPr>
      <w:r w:rsidRPr="00546FE0">
        <w:rPr>
          <w:rFonts w:ascii="Arial Narrow" w:hAnsi="Arial Narrow"/>
        </w:rPr>
        <w:t>La révision des prix fera l’objet d’une vérification et d’une validation par l’</w:t>
      </w:r>
      <w:r w:rsidR="00E020AD">
        <w:rPr>
          <w:rFonts w:ascii="Arial Narrow" w:hAnsi="Arial Narrow"/>
        </w:rPr>
        <w:t>EPMO-VGE</w:t>
      </w:r>
      <w:r w:rsidRPr="00546FE0">
        <w:rPr>
          <w:rFonts w:ascii="Arial Narrow" w:hAnsi="Arial Narrow"/>
        </w:rPr>
        <w:t xml:space="preserve">. </w:t>
      </w:r>
    </w:p>
    <w:p w14:paraId="730FC0D0" w14:textId="77777777" w:rsidR="003138CC" w:rsidRPr="00546FE0" w:rsidRDefault="003138CC" w:rsidP="003138CC">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3EF2140D" w14:textId="77777777" w:rsidR="00F2568C" w:rsidRPr="00546FE0" w:rsidRDefault="00F2568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0168A006" w14:textId="3A544D24" w:rsidR="004C5CF1" w:rsidRPr="00546FE0" w:rsidRDefault="0014540C" w:rsidP="00C63DCE">
      <w:pPr>
        <w:pStyle w:val="En-tte"/>
        <w:spacing w:after="120" w:line="360" w:lineRule="auto"/>
        <w:jc w:val="both"/>
        <w:rPr>
          <w:rFonts w:ascii="Arial Narrow" w:hAnsi="Arial Narrow"/>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r w:rsidR="003D7C03" w:rsidRPr="00546FE0">
        <w:rPr>
          <w:rFonts w:ascii="Arial Narrow" w:hAnsi="Arial Narrow"/>
        </w:rPr>
        <w:t xml:space="preserve">  </w:t>
      </w:r>
    </w:p>
    <w:p w14:paraId="25CFC6C5" w14:textId="5B52D247" w:rsidR="004C5CF1" w:rsidRPr="00546FE0" w:rsidRDefault="00230C10"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Paiement</w:t>
      </w:r>
    </w:p>
    <w:p w14:paraId="505F50C2" w14:textId="294DCF34" w:rsidR="00230C10" w:rsidRDefault="004C5CF1" w:rsidP="00230C10">
      <w:pPr>
        <w:pStyle w:val="En-tte"/>
        <w:spacing w:after="120" w:line="360" w:lineRule="auto"/>
        <w:jc w:val="both"/>
        <w:rPr>
          <w:rFonts w:ascii="Arial Narrow" w:hAnsi="Arial Narrow"/>
        </w:rPr>
      </w:pPr>
      <w:r w:rsidRPr="006C76E8">
        <w:rPr>
          <w:rFonts w:ascii="Arial Narrow" w:hAnsi="Arial Narrow"/>
        </w:rPr>
        <w:t>Les prestations seront réglées</w:t>
      </w:r>
      <w:r w:rsidR="00D4191B" w:rsidRPr="006C76E8">
        <w:rPr>
          <w:rFonts w:ascii="Arial Narrow" w:hAnsi="Arial Narrow"/>
        </w:rPr>
        <w:t xml:space="preserve"> après certification du service fait et </w:t>
      </w:r>
      <w:r w:rsidRPr="006C76E8">
        <w:rPr>
          <w:rFonts w:ascii="Arial Narrow" w:hAnsi="Arial Narrow"/>
        </w:rPr>
        <w:t xml:space="preserve">sur présentation d’une facture pour chaque bon de commande émis </w:t>
      </w:r>
      <w:r w:rsidR="00F07EB0" w:rsidRPr="006C76E8">
        <w:rPr>
          <w:rFonts w:ascii="Arial Narrow" w:hAnsi="Arial Narrow"/>
        </w:rPr>
        <w:t>par l’EPMO-VGE</w:t>
      </w:r>
      <w:r w:rsidR="006C76E8">
        <w:rPr>
          <w:rFonts w:ascii="Arial Narrow" w:hAnsi="Arial Narrow"/>
        </w:rPr>
        <w:t>.</w:t>
      </w:r>
      <w:r w:rsidR="00230C10" w:rsidRPr="00230C10">
        <w:rPr>
          <w:rFonts w:ascii="Arial Narrow" w:hAnsi="Arial Narrow"/>
        </w:rPr>
        <w:t xml:space="preserve">     </w:t>
      </w:r>
    </w:p>
    <w:p w14:paraId="50F04A42" w14:textId="0DDE214F" w:rsidR="001A0A38" w:rsidRPr="00230C10" w:rsidRDefault="00230C10" w:rsidP="00230C10">
      <w:pPr>
        <w:pStyle w:val="En-tte"/>
        <w:spacing w:after="120" w:line="360" w:lineRule="auto"/>
        <w:jc w:val="both"/>
        <w:rPr>
          <w:rFonts w:ascii="Arial Narrow" w:hAnsi="Arial Narrow"/>
          <w:b/>
        </w:rPr>
      </w:pPr>
      <w:r>
        <w:rPr>
          <w:rFonts w:ascii="Arial Narrow" w:hAnsi="Arial Narrow"/>
          <w:b/>
          <w:u w:val="single"/>
        </w:rPr>
        <w:t>11</w:t>
      </w:r>
      <w:r w:rsidRPr="00230C10">
        <w:rPr>
          <w:rFonts w:ascii="Arial Narrow" w:hAnsi="Arial Narrow"/>
          <w:b/>
          <w:u w:val="single"/>
        </w:rPr>
        <w:t>.1.1. Concernant les comm</w:t>
      </w:r>
      <w:r>
        <w:rPr>
          <w:rFonts w:ascii="Arial Narrow" w:hAnsi="Arial Narrow"/>
          <w:b/>
          <w:u w:val="single"/>
        </w:rPr>
        <w:t>andes établies selon l’article 5</w:t>
      </w:r>
      <w:r w:rsidRPr="00230C10">
        <w:rPr>
          <w:rFonts w:ascii="Arial Narrow" w:hAnsi="Arial Narrow"/>
          <w:b/>
          <w:u w:val="single"/>
        </w:rPr>
        <w:t>.1</w:t>
      </w:r>
      <w:r w:rsidRPr="00230C10">
        <w:rPr>
          <w:rFonts w:ascii="Arial Narrow" w:hAnsi="Arial Narrow"/>
          <w:b/>
        </w:rPr>
        <w:t> </w:t>
      </w:r>
      <w:r w:rsidR="0057394A">
        <w:rPr>
          <w:rFonts w:ascii="Arial Narrow" w:hAnsi="Arial Narrow"/>
          <w:b/>
        </w:rPr>
        <w:t xml:space="preserve">(achats faisant l’objet d’un paiement en numéraire) </w:t>
      </w:r>
      <w:r w:rsidRPr="00230C10">
        <w:rPr>
          <w:rFonts w:ascii="Arial Narrow" w:hAnsi="Arial Narrow"/>
          <w:b/>
        </w:rPr>
        <w:t xml:space="preserve">: </w:t>
      </w:r>
      <w:r w:rsidR="00110660">
        <w:rPr>
          <w:rFonts w:ascii="Arial Narrow" w:hAnsi="Arial Narrow"/>
          <w:b/>
        </w:rPr>
        <w:t>Il est rappelé que les prestations du partenaire seront facturées directement par le partenaire auprès de l’EPMO-V</w:t>
      </w:r>
      <w:r w:rsidR="007D6E36">
        <w:rPr>
          <w:rFonts w:ascii="Arial Narrow" w:hAnsi="Arial Narrow"/>
          <w:b/>
        </w:rPr>
        <w:t>GE</w:t>
      </w:r>
      <w:r w:rsidR="00110660">
        <w:rPr>
          <w:rFonts w:ascii="Arial Narrow" w:hAnsi="Arial Narrow"/>
          <w:b/>
        </w:rPr>
        <w:t xml:space="preserve"> conformément à l’article 4.1.1 du CCTP.</w:t>
      </w:r>
    </w:p>
    <w:p w14:paraId="6F15FD41" w14:textId="5B90816C" w:rsidR="00230C10" w:rsidRPr="00230C10" w:rsidRDefault="00230C10" w:rsidP="00577B44">
      <w:pPr>
        <w:pStyle w:val="En-tte"/>
        <w:spacing w:after="120" w:line="360" w:lineRule="auto"/>
        <w:rPr>
          <w:rFonts w:ascii="Arial Narrow" w:hAnsi="Arial Narrow"/>
        </w:rPr>
      </w:pPr>
      <w:r w:rsidRPr="00230C10">
        <w:rPr>
          <w:rFonts w:ascii="Arial Narrow" w:hAnsi="Arial Narrow"/>
        </w:rPr>
        <w:t>Le titulaire adressera ensuite à l’EPMO-VGE, dans un délai maximum de 10</w:t>
      </w:r>
      <w:r w:rsidR="004A3CD3">
        <w:rPr>
          <w:rFonts w:ascii="Arial Narrow" w:hAnsi="Arial Narrow"/>
        </w:rPr>
        <w:t xml:space="preserve"> (dix)</w:t>
      </w:r>
      <w:r w:rsidRPr="00230C10">
        <w:rPr>
          <w:rFonts w:ascii="Arial Narrow" w:hAnsi="Arial Narrow"/>
        </w:rPr>
        <w:t xml:space="preserve"> jours ouvrés, pour chaque bon de commande transmis, une facture globale reprenant </w:t>
      </w:r>
      <w:r w:rsidR="007D6E36">
        <w:rPr>
          <w:rFonts w:ascii="Arial Narrow" w:hAnsi="Arial Narrow"/>
        </w:rPr>
        <w:t>l</w:t>
      </w:r>
      <w:r w:rsidRPr="00230C10">
        <w:rPr>
          <w:rFonts w:ascii="Arial Narrow" w:hAnsi="Arial Narrow"/>
        </w:rPr>
        <w:t>e montant de la rémunération qui lui est due</w:t>
      </w:r>
      <w:r w:rsidR="007D6E36">
        <w:rPr>
          <w:rFonts w:ascii="Arial Narrow" w:hAnsi="Arial Narrow"/>
        </w:rPr>
        <w:t>.</w:t>
      </w:r>
    </w:p>
    <w:p w14:paraId="48810D6F" w14:textId="03CC2E29" w:rsidR="00230C10" w:rsidRDefault="00230C10" w:rsidP="00230C10">
      <w:pPr>
        <w:pStyle w:val="En-tte"/>
        <w:spacing w:after="120" w:line="360" w:lineRule="auto"/>
        <w:rPr>
          <w:rFonts w:ascii="Arial Narrow" w:hAnsi="Arial Narrow"/>
          <w:b/>
          <w:u w:val="single"/>
        </w:rPr>
      </w:pPr>
    </w:p>
    <w:p w14:paraId="0B73C679" w14:textId="4AB7BABA" w:rsidR="00230C10" w:rsidRPr="00230C10" w:rsidRDefault="00230C10" w:rsidP="00230C10">
      <w:pPr>
        <w:pStyle w:val="En-tte"/>
        <w:spacing w:after="120" w:line="360" w:lineRule="auto"/>
        <w:rPr>
          <w:rFonts w:ascii="Arial Narrow" w:hAnsi="Arial Narrow"/>
          <w:b/>
        </w:rPr>
      </w:pPr>
      <w:r w:rsidRPr="00230C10">
        <w:rPr>
          <w:rFonts w:ascii="Arial Narrow" w:hAnsi="Arial Narrow"/>
          <w:b/>
          <w:u w:val="single"/>
        </w:rPr>
        <w:t>1</w:t>
      </w:r>
      <w:r>
        <w:rPr>
          <w:rFonts w:ascii="Arial Narrow" w:hAnsi="Arial Narrow"/>
          <w:b/>
          <w:u w:val="single"/>
        </w:rPr>
        <w:t>1</w:t>
      </w:r>
      <w:r w:rsidRPr="00230C10">
        <w:rPr>
          <w:rFonts w:ascii="Arial Narrow" w:hAnsi="Arial Narrow"/>
          <w:b/>
          <w:u w:val="single"/>
        </w:rPr>
        <w:t>.1.2. Concernant les comm</w:t>
      </w:r>
      <w:r>
        <w:rPr>
          <w:rFonts w:ascii="Arial Narrow" w:hAnsi="Arial Narrow"/>
          <w:b/>
          <w:u w:val="single"/>
        </w:rPr>
        <w:t>andes établies selon l’article 5</w:t>
      </w:r>
      <w:r w:rsidRPr="00230C10">
        <w:rPr>
          <w:rFonts w:ascii="Arial Narrow" w:hAnsi="Arial Narrow"/>
          <w:b/>
          <w:u w:val="single"/>
        </w:rPr>
        <w:t>.2</w:t>
      </w:r>
      <w:r w:rsidRPr="00230C10">
        <w:rPr>
          <w:rFonts w:ascii="Arial Narrow" w:hAnsi="Arial Narrow"/>
          <w:b/>
        </w:rPr>
        <w:t xml:space="preserve"> : </w:t>
      </w:r>
    </w:p>
    <w:p w14:paraId="3A25C972" w14:textId="77777777" w:rsidR="00230C10" w:rsidRPr="00230C10" w:rsidRDefault="00230C10" w:rsidP="00230C10">
      <w:pPr>
        <w:pStyle w:val="En-tte"/>
        <w:spacing w:after="120" w:line="360" w:lineRule="auto"/>
        <w:rPr>
          <w:rFonts w:ascii="Arial Narrow" w:hAnsi="Arial Narrow"/>
        </w:rPr>
      </w:pPr>
      <w:r w:rsidRPr="00230C10">
        <w:rPr>
          <w:rFonts w:ascii="Arial Narrow" w:hAnsi="Arial Narrow"/>
        </w:rPr>
        <w:t>A signature du contrat tripartite, le titulaire facture sa rémunération au titre des frais administratifs.</w:t>
      </w:r>
    </w:p>
    <w:p w14:paraId="63429E81" w14:textId="3B651402" w:rsidR="00AC74F3" w:rsidRDefault="00230C10" w:rsidP="00577B44">
      <w:pPr>
        <w:pStyle w:val="En-tte"/>
        <w:spacing w:after="120" w:line="360" w:lineRule="auto"/>
        <w:rPr>
          <w:rFonts w:ascii="Arial Narrow" w:hAnsi="Arial Narrow"/>
        </w:rPr>
      </w:pPr>
      <w:r w:rsidRPr="00230C10">
        <w:rPr>
          <w:rFonts w:ascii="Arial Narrow" w:hAnsi="Arial Narrow"/>
        </w:rPr>
        <w:t>Le partenaire établi sa facture pour le montant des marchandises échangées ou de la valorisation du partenariat média.</w:t>
      </w:r>
    </w:p>
    <w:p w14:paraId="02C930A6" w14:textId="1B4DD460" w:rsidR="005413BD" w:rsidRPr="00546FE0" w:rsidRDefault="00230C10"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625BCD6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E020AD">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39215C97"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4FE9DF0D" w14:textId="45237CA4" w:rsidR="00577B44" w:rsidRDefault="00577B44" w:rsidP="005413BD">
      <w:pPr>
        <w:pStyle w:val="En-tte"/>
        <w:spacing w:after="120" w:line="360" w:lineRule="auto"/>
        <w:jc w:val="both"/>
        <w:rPr>
          <w:rFonts w:ascii="Arial Narrow" w:hAnsi="Arial Narrow"/>
        </w:rPr>
      </w:pPr>
    </w:p>
    <w:p w14:paraId="7D7173CB" w14:textId="77777777" w:rsidR="00577B44" w:rsidRPr="00546FE0" w:rsidRDefault="00577B44" w:rsidP="005413BD">
      <w:pPr>
        <w:pStyle w:val="En-tte"/>
        <w:spacing w:after="120" w:line="360" w:lineRule="auto"/>
        <w:jc w:val="both"/>
        <w:rPr>
          <w:rFonts w:ascii="Arial Narrow" w:hAnsi="Arial Narrow"/>
        </w:rPr>
      </w:pPr>
    </w:p>
    <w:p w14:paraId="034DAAFD" w14:textId="54A043C5" w:rsidR="00367714" w:rsidRPr="00546FE0" w:rsidRDefault="00B21C6E" w:rsidP="00245388">
      <w:pPr>
        <w:pStyle w:val="En-tte"/>
        <w:numPr>
          <w:ilvl w:val="0"/>
          <w:numId w:val="14"/>
        </w:numPr>
        <w:tabs>
          <w:tab w:val="clear" w:pos="4536"/>
          <w:tab w:val="clear" w:pos="9072"/>
        </w:tabs>
        <w:spacing w:after="240" w:line="360" w:lineRule="auto"/>
        <w:ind w:left="426"/>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1C8BF68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E020AD">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0D7DC576" w:rsidR="006A63E0" w:rsidRPr="00546FE0" w:rsidRDefault="00235F7B"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1C22216D"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E020AD">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0DE733BE"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4C8BFF89" w:rsidR="004C5CF1"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31D705E2" w14:textId="77777777" w:rsidR="00577B44" w:rsidRDefault="00577B44"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4C29495F"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4844F986"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w:t>
      </w:r>
      <w:r w:rsidR="002C6E68">
        <w:rPr>
          <w:rFonts w:ascii="Arial Narrow" w:hAnsi="Arial Narrow"/>
        </w:rPr>
        <w:t>n°</w:t>
      </w:r>
      <w:r w:rsidRPr="00546FE0">
        <w:rPr>
          <w:rFonts w:ascii="Arial Narrow" w:hAnsi="Arial Narrow"/>
        </w:rPr>
        <w:t xml:space="preserve">2014-697 du 26 juin 2014 relative au développement de la facturation électronique), seul l’envoi d’une facture électronique est légalement possible et </w:t>
      </w:r>
      <w:r w:rsidRPr="00546FE0">
        <w:rPr>
          <w:rFonts w:ascii="Arial Narrow" w:hAnsi="Arial Narrow"/>
        </w:rPr>
        <w:lastRenderedPageBreak/>
        <w:t>concerne tous les opérateurs économiques quelle que soit leur taille (grandes entreprises, ETI, PME et micro- entreprises).</w:t>
      </w: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12564D56"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E020AD">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3F078330"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2706E53D"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w:t>
      </w:r>
      <w:r w:rsidR="0054251C">
        <w:rPr>
          <w:rFonts w:ascii="Arial Narrow" w:hAnsi="Arial Narrow"/>
        </w:rPr>
        <w:t>pour chaque bon de commande</w:t>
      </w:r>
      <w:r w:rsidR="003978C9" w:rsidRPr="00546FE0">
        <w:rPr>
          <w:rFonts w:ascii="Arial Narrow" w:hAnsi="Arial Narrow"/>
        </w:rPr>
        <w:t>.</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77777777"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640D6D9E" w14:textId="77777777" w:rsidR="002622E0" w:rsidRPr="00F2568C" w:rsidRDefault="002622E0" w:rsidP="004A157C">
      <w:pPr>
        <w:pStyle w:val="En-tte"/>
        <w:spacing w:after="120" w:line="360" w:lineRule="auto"/>
        <w:jc w:val="both"/>
        <w:rPr>
          <w:rFonts w:ascii="Arial Narrow" w:hAnsi="Arial Narrow"/>
          <w:b/>
        </w:rPr>
      </w:pPr>
      <w:r w:rsidRPr="00F2568C">
        <w:rPr>
          <w:rFonts w:ascii="Arial Narrow" w:hAnsi="Arial Narrow"/>
          <w:b/>
        </w:rPr>
        <w:t>13.1 Dispositions générales</w:t>
      </w:r>
    </w:p>
    <w:p w14:paraId="01C5825A" w14:textId="7575BB9E" w:rsidR="007D159B" w:rsidRPr="00F2568C" w:rsidRDefault="004A157C" w:rsidP="004A157C">
      <w:pPr>
        <w:pStyle w:val="En-tte"/>
        <w:spacing w:after="120" w:line="360" w:lineRule="auto"/>
        <w:jc w:val="both"/>
        <w:rPr>
          <w:rFonts w:ascii="Arial Narrow" w:hAnsi="Arial Narrow"/>
        </w:rPr>
      </w:pPr>
      <w:r w:rsidRPr="00F2568C">
        <w:rPr>
          <w:rFonts w:ascii="Arial Narrow" w:hAnsi="Arial Narrow"/>
        </w:rPr>
        <w:t>L’</w:t>
      </w:r>
      <w:r w:rsidR="00E020AD" w:rsidRPr="00F2568C">
        <w:rPr>
          <w:rFonts w:ascii="Arial Narrow" w:hAnsi="Arial Narrow"/>
        </w:rPr>
        <w:t>EPMO-VGE</w:t>
      </w:r>
      <w:r w:rsidRPr="00F2568C">
        <w:rPr>
          <w:rFonts w:ascii="Arial Narrow" w:hAnsi="Arial Narrow"/>
        </w:rPr>
        <w:t xml:space="preserve"> se réserve la possibilité d’appliquer des pénalités au titulaire en cas de manquement dans l’exécution des prestations.</w:t>
      </w:r>
    </w:p>
    <w:p w14:paraId="112665AE" w14:textId="22BEDEEB" w:rsidR="004A157C" w:rsidRPr="00F2568C" w:rsidRDefault="004A157C" w:rsidP="004A157C">
      <w:pPr>
        <w:pStyle w:val="En-tte"/>
        <w:spacing w:after="120" w:line="360" w:lineRule="auto"/>
        <w:jc w:val="both"/>
        <w:rPr>
          <w:rFonts w:ascii="Arial Narrow" w:hAnsi="Arial Narrow"/>
        </w:rPr>
      </w:pPr>
      <w:r w:rsidRPr="00F2568C">
        <w:rPr>
          <w:rFonts w:ascii="Arial Narrow" w:hAnsi="Arial Narrow"/>
        </w:rPr>
        <w:t xml:space="preserve">Par dérogation </w:t>
      </w:r>
      <w:r w:rsidR="002F4374" w:rsidRPr="00F2568C">
        <w:rPr>
          <w:rFonts w:ascii="Arial Narrow" w:hAnsi="Arial Narrow"/>
        </w:rPr>
        <w:t>au 2</w:t>
      </w:r>
      <w:r w:rsidR="002F4374" w:rsidRPr="00F2568C">
        <w:rPr>
          <w:rFonts w:ascii="Arial Narrow" w:hAnsi="Arial Narrow"/>
          <w:vertAlign w:val="superscript"/>
        </w:rPr>
        <w:t>ème</w:t>
      </w:r>
      <w:r w:rsidR="002F4374" w:rsidRPr="00F2568C">
        <w:rPr>
          <w:rFonts w:ascii="Arial Narrow" w:hAnsi="Arial Narrow"/>
        </w:rPr>
        <w:t xml:space="preserve"> alinéa de </w:t>
      </w:r>
      <w:r w:rsidRPr="00F2568C">
        <w:rPr>
          <w:rFonts w:ascii="Arial Narrow" w:hAnsi="Arial Narrow"/>
        </w:rPr>
        <w:t>l’article 14.1</w:t>
      </w:r>
      <w:r w:rsidR="002F4374" w:rsidRPr="00F2568C">
        <w:rPr>
          <w:rFonts w:ascii="Arial Narrow" w:hAnsi="Arial Narrow"/>
        </w:rPr>
        <w:t>.1</w:t>
      </w:r>
      <w:r w:rsidRPr="00F2568C">
        <w:rPr>
          <w:rFonts w:ascii="Arial Narrow" w:hAnsi="Arial Narrow"/>
        </w:rPr>
        <w:t xml:space="preserve"> du CCAG-FCS, l’</w:t>
      </w:r>
      <w:r w:rsidR="00E020AD" w:rsidRPr="00F2568C">
        <w:rPr>
          <w:rFonts w:ascii="Arial Narrow" w:hAnsi="Arial Narrow"/>
        </w:rPr>
        <w:t>EPMO-VGE</w:t>
      </w:r>
      <w:r w:rsidRPr="00F2568C">
        <w:rPr>
          <w:rFonts w:ascii="Arial Narrow" w:hAnsi="Arial Narrow"/>
        </w:rPr>
        <w:t xml:space="preserve"> n’invitera pas préalablement le titulaire à présenter ses observations.</w:t>
      </w:r>
    </w:p>
    <w:p w14:paraId="0917736C" w14:textId="77777777" w:rsidR="007D159B" w:rsidRPr="00F2568C" w:rsidRDefault="004A157C" w:rsidP="004C5CF1">
      <w:pPr>
        <w:pStyle w:val="En-tte"/>
        <w:spacing w:after="120" w:line="360" w:lineRule="auto"/>
        <w:rPr>
          <w:rFonts w:ascii="Arial Narrow" w:hAnsi="Arial Narrow"/>
        </w:rPr>
      </w:pPr>
      <w:r w:rsidRPr="00F2568C">
        <w:rPr>
          <w:rFonts w:ascii="Arial Narrow" w:hAnsi="Arial Narrow"/>
        </w:rPr>
        <w:t xml:space="preserve">En outre, </w:t>
      </w:r>
      <w:r w:rsidR="002F4374" w:rsidRPr="00F2568C">
        <w:rPr>
          <w:rFonts w:ascii="Arial Narrow" w:hAnsi="Arial Narrow"/>
        </w:rPr>
        <w:t>il n’est pas fait application de l’article 14.1.3 du CCAG-FCS.</w:t>
      </w:r>
    </w:p>
    <w:p w14:paraId="4A178B51" w14:textId="31635557" w:rsidR="002622E0" w:rsidRPr="00F2568C" w:rsidRDefault="002622E0" w:rsidP="0054251C">
      <w:pPr>
        <w:pStyle w:val="En-tte"/>
        <w:spacing w:after="120" w:line="360" w:lineRule="auto"/>
        <w:jc w:val="both"/>
        <w:rPr>
          <w:rFonts w:ascii="Arial Narrow" w:hAnsi="Arial Narrow"/>
          <w:b/>
        </w:rPr>
      </w:pPr>
      <w:r w:rsidRPr="00F2568C">
        <w:rPr>
          <w:rFonts w:ascii="Arial Narrow" w:hAnsi="Arial Narrow"/>
          <w:b/>
        </w:rPr>
        <w:t>13.2 Retard dans l’exécution</w:t>
      </w:r>
    </w:p>
    <w:p w14:paraId="5D09458B" w14:textId="19C39276" w:rsidR="00F07EB0" w:rsidRPr="002622E0" w:rsidRDefault="00235F7B" w:rsidP="00613E90">
      <w:pPr>
        <w:rPr>
          <w:rFonts w:ascii="Arial Narrow" w:hAnsi="Arial Narrow"/>
          <w:snapToGrid w:val="0"/>
        </w:rPr>
      </w:pPr>
      <w:r w:rsidRPr="00577B44">
        <w:rPr>
          <w:rFonts w:ascii="Arial Narrow" w:hAnsi="Arial Narrow"/>
        </w:rPr>
        <w:t xml:space="preserve">En cas de retard dans l’exécution des prestations conformément aux délais d’exécution mentionnés dans le bon de commande, le titulaire encourt une pénalité </w:t>
      </w:r>
      <w:r w:rsidR="00F07EB0" w:rsidRPr="00577B44">
        <w:rPr>
          <w:rFonts w:ascii="Arial Narrow" w:hAnsi="Arial Narrow"/>
          <w:snapToGrid w:val="0"/>
        </w:rPr>
        <w:t>50 € par jour de retard.</w:t>
      </w:r>
    </w:p>
    <w:p w14:paraId="046BA60A" w14:textId="77777777" w:rsidR="00F07EB0" w:rsidRPr="002622E0" w:rsidRDefault="00F07EB0" w:rsidP="0054251C">
      <w:pPr>
        <w:pStyle w:val="En-tte"/>
        <w:spacing w:after="120" w:line="360" w:lineRule="auto"/>
        <w:jc w:val="both"/>
        <w:rPr>
          <w:rFonts w:ascii="Arial Narrow" w:hAnsi="Arial Narrow"/>
        </w:rPr>
      </w:pPr>
    </w:p>
    <w:p w14:paraId="2515BFA7" w14:textId="77777777" w:rsidR="002C6E68" w:rsidRPr="00546FE0" w:rsidRDefault="002C6E68" w:rsidP="0054251C">
      <w:pPr>
        <w:pStyle w:val="En-tte"/>
        <w:spacing w:after="120" w:line="360" w:lineRule="auto"/>
        <w:jc w:val="both"/>
        <w:rPr>
          <w:rFonts w:ascii="Arial Narrow" w:hAnsi="Arial Narrow"/>
        </w:rPr>
      </w:pPr>
    </w:p>
    <w:p w14:paraId="090BA9A0" w14:textId="72906D49"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3F19D966"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E020AD">
        <w:rPr>
          <w:rFonts w:ascii="Arial Narrow" w:hAnsi="Arial Narrow"/>
        </w:rPr>
        <w:t>EPMO-VGE</w:t>
      </w:r>
      <w:r w:rsidRPr="00546FE0">
        <w:rPr>
          <w:rFonts w:ascii="Arial Narrow" w:hAnsi="Arial Narrow"/>
        </w:rPr>
        <w:t xml:space="preserve"> l’acceptation de chaque sous-traitant ainsi que l’agrément de ses conditions de paiement. </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66F0A829"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5469C562" w:rsidR="00043D85" w:rsidRPr="00546FE0" w:rsidRDefault="00043D85" w:rsidP="00C63DCE">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E020AD">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793D8F3A"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E020AD">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EC1D80B"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E020AD">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426C88BD"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E020AD">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09D30397" w14:textId="6A0D880E"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lastRenderedPageBreak/>
        <w:t xml:space="preserve">Le </w:t>
      </w:r>
      <w:r>
        <w:rPr>
          <w:rFonts w:ascii="Arial Narrow" w:hAnsi="Arial Narrow"/>
        </w:rPr>
        <w:t>titulaire transmet à l’EPMO-VGE</w:t>
      </w:r>
      <w:r w:rsidRPr="00F2568C">
        <w:rPr>
          <w:rFonts w:ascii="Arial Narrow" w:hAnsi="Arial Narrow"/>
        </w:rPr>
        <w:t>, tous les six mois et pendant toute la durée de la concession au Directeur des Affaires financières de l’EPMO-VGE, via le service E-Attestation accessible sur le lien suivant : https://www.e-attestations.com/ :</w:t>
      </w:r>
    </w:p>
    <w:p w14:paraId="7F3D773E" w14:textId="77777777"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741478FC" w14:textId="5F78326E" w:rsidR="00F2568C" w:rsidRPr="00F2568C" w:rsidRDefault="00F2568C" w:rsidP="00F2568C">
      <w:pPr>
        <w:pStyle w:val="En-tte"/>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oi des travailleurs handicapés ;</w:t>
      </w:r>
    </w:p>
    <w:p w14:paraId="6F11E3FE" w14:textId="77777777" w:rsidR="00F2568C" w:rsidRDefault="00F2568C" w:rsidP="00F2568C">
      <w:pPr>
        <w:pStyle w:val="En-tte"/>
        <w:tabs>
          <w:tab w:val="clear" w:pos="4536"/>
          <w:tab w:val="clear" w:pos="9072"/>
        </w:tabs>
        <w:spacing w:after="120" w:line="360" w:lineRule="auto"/>
        <w:jc w:val="both"/>
        <w:rPr>
          <w:rFonts w:ascii="Arial Narrow" w:hAnsi="Arial Narrow"/>
        </w:rPr>
      </w:pPr>
      <w:r w:rsidRPr="00F2568C">
        <w:rPr>
          <w:rFonts w:ascii="Arial Narrow" w:hAnsi="Arial Narrow"/>
        </w:rPr>
        <w:t>-</w:t>
      </w:r>
      <w:r w:rsidRPr="00F2568C">
        <w:rPr>
          <w:rFonts w:ascii="Arial Narrow" w:hAnsi="Arial Narrow"/>
        </w:rPr>
        <w:tab/>
        <w:t>Une attestation d’assurance professionnelle.</w:t>
      </w:r>
    </w:p>
    <w:p w14:paraId="735E004C" w14:textId="77777777" w:rsidR="00AD439B" w:rsidRPr="00F2568C" w:rsidRDefault="00AD439B" w:rsidP="00AD439B">
      <w:pPr>
        <w:pStyle w:val="En-tte"/>
        <w:spacing w:after="120" w:line="360" w:lineRule="auto"/>
        <w:jc w:val="both"/>
        <w:rPr>
          <w:rFonts w:ascii="Arial Narrow" w:hAnsi="Arial Narrow"/>
        </w:rPr>
      </w:pPr>
      <w:r w:rsidRPr="00F2568C">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F2568C"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F2568C">
        <w:rPr>
          <w:rFonts w:ascii="Arial Narrow" w:hAnsi="Arial Narrow"/>
        </w:rPr>
        <w:t>le</w:t>
      </w:r>
      <w:proofErr w:type="gramEnd"/>
      <w:r w:rsidRPr="00F2568C">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F2568C" w:rsidRDefault="00AD439B" w:rsidP="00AD439B">
      <w:pPr>
        <w:pStyle w:val="En-tte"/>
        <w:spacing w:after="120" w:line="360" w:lineRule="auto"/>
        <w:ind w:left="426"/>
        <w:jc w:val="both"/>
        <w:rPr>
          <w:rFonts w:ascii="Arial Narrow" w:hAnsi="Arial Narrow"/>
        </w:rPr>
      </w:pPr>
      <w:proofErr w:type="gramStart"/>
      <w:r w:rsidRPr="00F2568C">
        <w:rPr>
          <w:rFonts w:ascii="Arial Narrow" w:hAnsi="Arial Narrow"/>
        </w:rPr>
        <w:t>ou</w:t>
      </w:r>
      <w:proofErr w:type="gramEnd"/>
      <w:r w:rsidRPr="00F2568C">
        <w:rPr>
          <w:rFonts w:ascii="Arial Narrow" w:hAnsi="Arial Narrow"/>
        </w:rPr>
        <w:t xml:space="preserve"> bien, </w:t>
      </w:r>
    </w:p>
    <w:p w14:paraId="0DA8E46C" w14:textId="77777777" w:rsidR="00AD439B" w:rsidRPr="00F2568C"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F2568C">
        <w:rPr>
          <w:rFonts w:ascii="Arial Narrow" w:hAnsi="Arial Narrow"/>
        </w:rPr>
        <w:t>le</w:t>
      </w:r>
      <w:proofErr w:type="gramEnd"/>
      <w:r w:rsidRPr="00F2568C">
        <w:rPr>
          <w:rFonts w:ascii="Arial Narrow" w:hAnsi="Arial Narrow"/>
        </w:rPr>
        <w:t xml:space="preserve"> marché pourra être résilié aux torts du titulaire sans que celui-ci puisse prétendre à indemnité et, le cas échéant, avec exécution des prestations à ses frais et risques.</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230C70F9" w14:textId="5D600CFB"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Conformément à l’article 1 de la loi n° 2021-1109 du 24 août 2021 confortant le respect des principes de la république,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w:t>
      </w:r>
      <w:r w:rsidR="00E020AD">
        <w:rPr>
          <w:rFonts w:ascii="Arial Narrow" w:hAnsi="Arial Narrow"/>
        </w:rPr>
        <w:t>EPMO-VGE</w:t>
      </w:r>
      <w:r w:rsidRPr="00546FE0">
        <w:rPr>
          <w:rFonts w:ascii="Arial Narrow" w:hAnsi="Arial Narrow"/>
        </w:rPr>
        <w:t xml:space="preserve"> et le titulaire.</w:t>
      </w:r>
    </w:p>
    <w:p w14:paraId="2F56C2FF" w14:textId="2D830550"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w:t>
      </w:r>
      <w:r w:rsidR="00E020AD">
        <w:rPr>
          <w:rFonts w:ascii="Arial Narrow" w:hAnsi="Arial Narrow"/>
        </w:rPr>
        <w:t>EPMO-VGE</w:t>
      </w:r>
      <w:r w:rsidRPr="00546FE0">
        <w:rPr>
          <w:rFonts w:ascii="Arial Narrow" w:hAnsi="Arial Narrow"/>
        </w:rPr>
        <w:t xml:space="preserve"> en sa qualité d’acheteur pendant toute la durée du contrat.</w:t>
      </w:r>
    </w:p>
    <w:p w14:paraId="2E836F81" w14:textId="1800F89B"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constat par l’</w:t>
      </w:r>
      <w:r w:rsidR="00E020AD">
        <w:rPr>
          <w:rFonts w:ascii="Arial Narrow" w:hAnsi="Arial Narrow"/>
        </w:rPr>
        <w:t>EPMO-VGE</w:t>
      </w:r>
      <w:r w:rsidRPr="00546FE0">
        <w:rPr>
          <w:rFonts w:ascii="Arial Narrow" w:hAnsi="Arial Narrow"/>
        </w:rPr>
        <w:t xml:space="preserve"> de non-respect des obligations mentionnées ci-dessus : </w:t>
      </w:r>
    </w:p>
    <w:p w14:paraId="03596A8E" w14:textId="77777777" w:rsidR="00AD439B" w:rsidRPr="00546FE0" w:rsidRDefault="00AD439B" w:rsidP="00245388">
      <w:pPr>
        <w:pStyle w:val="En-tte"/>
        <w:numPr>
          <w:ilvl w:val="0"/>
          <w:numId w:val="18"/>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18597007"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lastRenderedPageBreak/>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A2B76FD" w14:textId="77777777" w:rsidR="00AD439B" w:rsidRPr="00546FE0" w:rsidRDefault="00AD439B" w:rsidP="00245388">
      <w:pPr>
        <w:pStyle w:val="En-tte"/>
        <w:numPr>
          <w:ilvl w:val="0"/>
          <w:numId w:val="18"/>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30809576" w14:textId="5A2A46C1" w:rsidR="00AD439B" w:rsidRDefault="00AD439B" w:rsidP="00AD439B">
      <w:pPr>
        <w:pStyle w:val="En-tte"/>
        <w:spacing w:after="120" w:line="360" w:lineRule="auto"/>
        <w:rPr>
          <w:rFonts w:ascii="Arial Narrow" w:hAnsi="Arial Narrow"/>
        </w:rPr>
      </w:pPr>
    </w:p>
    <w:p w14:paraId="22E93D3F" w14:textId="77777777" w:rsidR="007D6E36" w:rsidRPr="00546FE0" w:rsidRDefault="007D6E36"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2CADD80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E020AD">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34AFF265"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E020AD">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3836BAB1"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w:t>
      </w:r>
      <w:r w:rsidR="00C41F68">
        <w:rPr>
          <w:rFonts w:ascii="Arial Narrow" w:hAnsi="Arial Narrow"/>
        </w:rPr>
        <w:t>3</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2"/>
      <w:headerReference w:type="first" r:id="rId1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75BBB" w14:textId="77777777" w:rsidR="003A2C8A" w:rsidRDefault="003A2C8A" w:rsidP="00E42FF3">
      <w:pPr>
        <w:spacing w:after="0" w:line="240" w:lineRule="auto"/>
      </w:pPr>
      <w:r>
        <w:separator/>
      </w:r>
    </w:p>
  </w:endnote>
  <w:endnote w:type="continuationSeparator" w:id="0">
    <w:p w14:paraId="4E67B46F" w14:textId="77777777" w:rsidR="003A2C8A" w:rsidRDefault="003A2C8A"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64DB79F0" w:rsidR="00074B43" w:rsidRDefault="00074B43">
        <w:pPr>
          <w:pStyle w:val="Pieddepage"/>
          <w:jc w:val="right"/>
        </w:pPr>
        <w:r>
          <w:fldChar w:fldCharType="begin"/>
        </w:r>
        <w:r>
          <w:instrText>PAGE   \* MERGEFORMAT</w:instrText>
        </w:r>
        <w:r>
          <w:fldChar w:fldCharType="separate"/>
        </w:r>
        <w:r w:rsidR="009D1FFC">
          <w:rPr>
            <w:noProof/>
          </w:rPr>
          <w:t>13</w:t>
        </w:r>
        <w:r>
          <w:fldChar w:fldCharType="end"/>
        </w:r>
      </w:p>
    </w:sdtContent>
  </w:sdt>
  <w:p w14:paraId="1C416107" w14:textId="77777777" w:rsidR="00074B43" w:rsidRDefault="00074B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4C915" w14:textId="77777777" w:rsidR="003A2C8A" w:rsidRDefault="003A2C8A" w:rsidP="00E42FF3">
      <w:pPr>
        <w:spacing w:after="0" w:line="240" w:lineRule="auto"/>
      </w:pPr>
      <w:r>
        <w:separator/>
      </w:r>
    </w:p>
  </w:footnote>
  <w:footnote w:type="continuationSeparator" w:id="0">
    <w:p w14:paraId="68927C68" w14:textId="77777777" w:rsidR="003A2C8A" w:rsidRDefault="003A2C8A"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074B43" w14:paraId="58381086" w14:textId="77777777" w:rsidTr="00E42FF3">
      <w:tc>
        <w:tcPr>
          <w:tcW w:w="2725" w:type="dxa"/>
        </w:tcPr>
        <w:p w14:paraId="4CB7F7E7" w14:textId="77777777" w:rsidR="00074B43" w:rsidRDefault="00074B43"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074B43" w:rsidRPr="008B551F" w:rsidRDefault="00074B43"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074B43" w:rsidRPr="008B551F" w:rsidRDefault="00074B43"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074B43" w:rsidRPr="008B551F" w:rsidRDefault="00074B43"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074B43" w:rsidRDefault="00074B43" w:rsidP="00E42FF3">
          <w:pPr>
            <w:pStyle w:val="En-tte"/>
            <w:tabs>
              <w:tab w:val="clear" w:pos="4536"/>
              <w:tab w:val="clear" w:pos="9072"/>
              <w:tab w:val="left" w:pos="4635"/>
            </w:tabs>
          </w:pPr>
        </w:p>
      </w:tc>
    </w:tr>
  </w:tbl>
  <w:p w14:paraId="79DED19F" w14:textId="77777777" w:rsidR="00074B43" w:rsidRDefault="00074B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2771"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623082"/>
    <w:multiLevelType w:val="hybridMultilevel"/>
    <w:tmpl w:val="3F34FE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B34A64"/>
    <w:multiLevelType w:val="hybridMultilevel"/>
    <w:tmpl w:val="5EC2D124"/>
    <w:lvl w:ilvl="0" w:tplc="7478BAC8">
      <w:numFmt w:val="bullet"/>
      <w:lvlText w:val="-"/>
      <w:lvlJc w:val="left"/>
      <w:pPr>
        <w:ind w:left="862" w:hanging="360"/>
      </w:pPr>
      <w:rPr>
        <w:rFonts w:ascii="Times New Roman" w:eastAsia="Lucida Sans Unicode" w:hAnsi="Times New Roman" w:cs="Times New Roman" w:hint="default"/>
      </w:rPr>
    </w:lvl>
    <w:lvl w:ilvl="1" w:tplc="DE60A02A">
      <w:numFmt w:val="bullet"/>
      <w:lvlText w:val="•"/>
      <w:lvlJc w:val="left"/>
      <w:pPr>
        <w:ind w:left="1582" w:hanging="360"/>
      </w:pPr>
      <w:rPr>
        <w:rFonts w:ascii="Verdana" w:eastAsia="Lucida Sans Unicode" w:hAnsi="Verdana" w:cs="Times New Roman"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387DDA"/>
    <w:multiLevelType w:val="hybridMultilevel"/>
    <w:tmpl w:val="9780B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F729E1"/>
    <w:multiLevelType w:val="hybridMultilevel"/>
    <w:tmpl w:val="08EA77D6"/>
    <w:lvl w:ilvl="0" w:tplc="50FC313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35576C"/>
    <w:multiLevelType w:val="hybridMultilevel"/>
    <w:tmpl w:val="59965884"/>
    <w:lvl w:ilvl="0" w:tplc="040C000D">
      <w:start w:val="1"/>
      <w:numFmt w:val="bullet"/>
      <w:lvlText w:val=""/>
      <w:lvlJc w:val="left"/>
      <w:pPr>
        <w:ind w:left="720" w:hanging="360"/>
      </w:pPr>
      <w:rPr>
        <w:rFonts w:ascii="Wingdings" w:hAnsi="Wingdings" w:hint="default"/>
      </w:rPr>
    </w:lvl>
    <w:lvl w:ilvl="1" w:tplc="4BCE77F4">
      <w:start w:val="1600"/>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26531B5"/>
    <w:multiLevelType w:val="singleLevel"/>
    <w:tmpl w:val="4E0CAD24"/>
    <w:lvl w:ilvl="0">
      <w:start w:val="2"/>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2E56C0B"/>
    <w:multiLevelType w:val="multilevel"/>
    <w:tmpl w:val="79486230"/>
    <w:lvl w:ilvl="0">
      <w:start w:val="1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35646DF"/>
    <w:multiLevelType w:val="hybridMultilevel"/>
    <w:tmpl w:val="EB781326"/>
    <w:lvl w:ilvl="0" w:tplc="075C9EA6">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40E262F7"/>
    <w:multiLevelType w:val="hybridMultilevel"/>
    <w:tmpl w:val="BEB81314"/>
    <w:lvl w:ilvl="0" w:tplc="92A6939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C12530"/>
    <w:multiLevelType w:val="multilevel"/>
    <w:tmpl w:val="9C5E5CC8"/>
    <w:lvl w:ilvl="0">
      <w:start w:val="1"/>
      <w:numFmt w:val="bullet"/>
      <w:lvlText w:val=""/>
      <w:lvlJc w:val="left"/>
      <w:pPr>
        <w:ind w:left="496" w:hanging="360"/>
      </w:pPr>
      <w:rPr>
        <w:rFonts w:ascii="Symbol" w:hAnsi="Symbol" w:hint="default"/>
        <w:lang w:val="fr-FR" w:eastAsia="en-US" w:bidi="ar-SA"/>
      </w:rPr>
    </w:lvl>
    <w:lvl w:ilvl="1">
      <w:start w:val="2"/>
      <w:numFmt w:val="decimal"/>
      <w:lvlText w:val="%1.%2"/>
      <w:lvlJc w:val="left"/>
      <w:pPr>
        <w:ind w:left="502" w:hanging="360"/>
      </w:pPr>
      <w:rPr>
        <w:rFonts w:ascii="Arial MT" w:eastAsia="Arial MT" w:hAnsi="Arial MT" w:cs="Arial MT" w:hint="default"/>
        <w:spacing w:val="-1"/>
        <w:w w:val="99"/>
        <w:sz w:val="20"/>
        <w:szCs w:val="20"/>
        <w:u w:val="none" w:color="000000"/>
        <w:lang w:val="fr-FR" w:eastAsia="en-US" w:bidi="ar-SA"/>
      </w:rPr>
    </w:lvl>
    <w:lvl w:ilvl="2">
      <w:numFmt w:val="bullet"/>
      <w:lvlText w:val="-"/>
      <w:lvlJc w:val="left"/>
      <w:pPr>
        <w:ind w:left="856" w:hanging="360"/>
      </w:pPr>
      <w:rPr>
        <w:rFonts w:ascii="Arial MT" w:eastAsia="Arial MT" w:hAnsi="Arial MT" w:cs="Arial MT" w:hint="default"/>
        <w:w w:val="99"/>
        <w:sz w:val="20"/>
        <w:szCs w:val="20"/>
        <w:lang w:val="fr-FR" w:eastAsia="en-US" w:bidi="ar-SA"/>
      </w:rPr>
    </w:lvl>
    <w:lvl w:ilvl="3">
      <w:numFmt w:val="bullet"/>
      <w:lvlText w:val="•"/>
      <w:lvlJc w:val="left"/>
      <w:pPr>
        <w:ind w:left="2748" w:hanging="360"/>
      </w:pPr>
      <w:rPr>
        <w:rFonts w:hint="default"/>
        <w:lang w:val="fr-FR" w:eastAsia="en-US" w:bidi="ar-SA"/>
      </w:rPr>
    </w:lvl>
    <w:lvl w:ilvl="4">
      <w:numFmt w:val="bullet"/>
      <w:lvlText w:val="•"/>
      <w:lvlJc w:val="left"/>
      <w:pPr>
        <w:ind w:left="3693" w:hanging="360"/>
      </w:pPr>
      <w:rPr>
        <w:rFonts w:hint="default"/>
        <w:lang w:val="fr-FR" w:eastAsia="en-US" w:bidi="ar-SA"/>
      </w:rPr>
    </w:lvl>
    <w:lvl w:ilvl="5">
      <w:numFmt w:val="bullet"/>
      <w:lvlText w:val="•"/>
      <w:lvlJc w:val="left"/>
      <w:pPr>
        <w:ind w:left="4637" w:hanging="360"/>
      </w:pPr>
      <w:rPr>
        <w:rFonts w:hint="default"/>
        <w:lang w:val="fr-FR" w:eastAsia="en-US" w:bidi="ar-SA"/>
      </w:rPr>
    </w:lvl>
    <w:lvl w:ilvl="6">
      <w:numFmt w:val="bullet"/>
      <w:lvlText w:val="•"/>
      <w:lvlJc w:val="left"/>
      <w:pPr>
        <w:ind w:left="5581" w:hanging="360"/>
      </w:pPr>
      <w:rPr>
        <w:rFonts w:hint="default"/>
        <w:lang w:val="fr-FR" w:eastAsia="en-US" w:bidi="ar-SA"/>
      </w:rPr>
    </w:lvl>
    <w:lvl w:ilvl="7">
      <w:numFmt w:val="bullet"/>
      <w:lvlText w:val="•"/>
      <w:lvlJc w:val="left"/>
      <w:pPr>
        <w:ind w:left="6526" w:hanging="360"/>
      </w:pPr>
      <w:rPr>
        <w:rFonts w:hint="default"/>
        <w:lang w:val="fr-FR" w:eastAsia="en-US" w:bidi="ar-SA"/>
      </w:rPr>
    </w:lvl>
    <w:lvl w:ilvl="8">
      <w:numFmt w:val="bullet"/>
      <w:lvlText w:val="•"/>
      <w:lvlJc w:val="left"/>
      <w:pPr>
        <w:ind w:left="7470" w:hanging="360"/>
      </w:pPr>
      <w:rPr>
        <w:rFonts w:hint="default"/>
        <w:lang w:val="fr-FR" w:eastAsia="en-US" w:bidi="ar-SA"/>
      </w:rPr>
    </w:lvl>
  </w:abstractNum>
  <w:abstractNum w:abstractNumId="17" w15:restartNumberingAfterBreak="0">
    <w:nsid w:val="43746AB1"/>
    <w:multiLevelType w:val="hybridMultilevel"/>
    <w:tmpl w:val="02AAB13E"/>
    <w:lvl w:ilvl="0" w:tplc="3EC80F36">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641DDC"/>
    <w:multiLevelType w:val="hybridMultilevel"/>
    <w:tmpl w:val="6D20C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D255076"/>
    <w:multiLevelType w:val="hybridMultilevel"/>
    <w:tmpl w:val="F1144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AC6D91"/>
    <w:multiLevelType w:val="hybridMultilevel"/>
    <w:tmpl w:val="6A721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F3F5F29"/>
    <w:multiLevelType w:val="hybridMultilevel"/>
    <w:tmpl w:val="3788D802"/>
    <w:lvl w:ilvl="0" w:tplc="9D3C6C5A">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5F5664A"/>
    <w:multiLevelType w:val="hybridMultilevel"/>
    <w:tmpl w:val="BD38BC82"/>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6D264B"/>
    <w:multiLevelType w:val="hybridMultilevel"/>
    <w:tmpl w:val="694C21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A8128B"/>
    <w:multiLevelType w:val="hybridMultilevel"/>
    <w:tmpl w:val="4A784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F4F3476"/>
    <w:multiLevelType w:val="hybridMultilevel"/>
    <w:tmpl w:val="3246170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60142D23"/>
    <w:multiLevelType w:val="hybridMultilevel"/>
    <w:tmpl w:val="B71C52C8"/>
    <w:lvl w:ilvl="0" w:tplc="A538D34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3042904"/>
    <w:multiLevelType w:val="hybridMultilevel"/>
    <w:tmpl w:val="84D09516"/>
    <w:lvl w:ilvl="0" w:tplc="7478BAC8">
      <w:numFmt w:val="bullet"/>
      <w:lvlText w:val="-"/>
      <w:lvlJc w:val="left"/>
      <w:pPr>
        <w:ind w:left="862" w:hanging="360"/>
      </w:pPr>
      <w:rPr>
        <w:rFonts w:ascii="Times New Roman" w:eastAsia="Lucida Sans Unicode" w:hAnsi="Times New Roman" w:cs="Times New Roman" w:hint="default"/>
      </w:rPr>
    </w:lvl>
    <w:lvl w:ilvl="1" w:tplc="7478BAC8">
      <w:numFmt w:val="bullet"/>
      <w:lvlText w:val="-"/>
      <w:lvlJc w:val="left"/>
      <w:pPr>
        <w:ind w:left="1582" w:hanging="360"/>
      </w:pPr>
      <w:rPr>
        <w:rFonts w:ascii="Times New Roman" w:eastAsia="Lucida Sans Unicode" w:hAnsi="Times New Roman" w:cs="Times New Roman"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6241E8B"/>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7"/>
  </w:num>
  <w:num w:numId="2">
    <w:abstractNumId w:val="2"/>
  </w:num>
  <w:num w:numId="3">
    <w:abstractNumId w:val="31"/>
  </w:num>
  <w:num w:numId="4">
    <w:abstractNumId w:val="5"/>
  </w:num>
  <w:num w:numId="5">
    <w:abstractNumId w:val="18"/>
  </w:num>
  <w:num w:numId="6">
    <w:abstractNumId w:val="0"/>
  </w:num>
  <w:num w:numId="7">
    <w:abstractNumId w:val="28"/>
  </w:num>
  <w:num w:numId="8">
    <w:abstractNumId w:val="19"/>
  </w:num>
  <w:num w:numId="9">
    <w:abstractNumId w:val="13"/>
  </w:num>
  <w:num w:numId="10">
    <w:abstractNumId w:val="22"/>
  </w:num>
  <w:num w:numId="11">
    <w:abstractNumId w:val="1"/>
  </w:num>
  <w:num w:numId="12">
    <w:abstractNumId w:val="27"/>
  </w:num>
  <w:num w:numId="13">
    <w:abstractNumId w:val="21"/>
  </w:num>
  <w:num w:numId="14">
    <w:abstractNumId w:val="15"/>
  </w:num>
  <w:num w:numId="15">
    <w:abstractNumId w:val="24"/>
  </w:num>
  <w:num w:numId="16">
    <w:abstractNumId w:val="39"/>
  </w:num>
  <w:num w:numId="17">
    <w:abstractNumId w:val="6"/>
  </w:num>
  <w:num w:numId="18">
    <w:abstractNumId w:val="35"/>
  </w:num>
  <w:num w:numId="19">
    <w:abstractNumId w:val="17"/>
  </w:num>
  <w:num w:numId="20">
    <w:abstractNumId w:val="4"/>
  </w:num>
  <w:num w:numId="21">
    <w:abstractNumId w:val="10"/>
  </w:num>
  <w:num w:numId="22">
    <w:abstractNumId w:val="36"/>
  </w:num>
  <w:num w:numId="23">
    <w:abstractNumId w:val="29"/>
  </w:num>
  <w:num w:numId="24">
    <w:abstractNumId w:val="32"/>
  </w:num>
  <w:num w:numId="25">
    <w:abstractNumId w:val="7"/>
  </w:num>
  <w:num w:numId="26">
    <w:abstractNumId w:val="25"/>
  </w:num>
  <w:num w:numId="27">
    <w:abstractNumId w:val="33"/>
  </w:num>
  <w:num w:numId="28">
    <w:abstractNumId w:val="9"/>
  </w:num>
  <w:num w:numId="29">
    <w:abstractNumId w:val="3"/>
  </w:num>
  <w:num w:numId="30">
    <w:abstractNumId w:val="23"/>
  </w:num>
  <w:num w:numId="31">
    <w:abstractNumId w:val="34"/>
  </w:num>
  <w:num w:numId="32">
    <w:abstractNumId w:val="14"/>
  </w:num>
  <w:num w:numId="33">
    <w:abstractNumId w:val="11"/>
  </w:num>
  <w:num w:numId="34">
    <w:abstractNumId w:val="30"/>
  </w:num>
  <w:num w:numId="35">
    <w:abstractNumId w:val="38"/>
  </w:num>
  <w:num w:numId="36">
    <w:abstractNumId w:val="20"/>
  </w:num>
  <w:num w:numId="37">
    <w:abstractNumId w:val="8"/>
  </w:num>
  <w:num w:numId="38">
    <w:abstractNumId w:val="12"/>
  </w:num>
  <w:num w:numId="39">
    <w:abstractNumId w:val="26"/>
  </w:num>
  <w:num w:numId="4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636"/>
    <w:rsid w:val="00054FBE"/>
    <w:rsid w:val="0006022E"/>
    <w:rsid w:val="00072C8E"/>
    <w:rsid w:val="00074B43"/>
    <w:rsid w:val="000876AF"/>
    <w:rsid w:val="000B34BB"/>
    <w:rsid w:val="000B3B70"/>
    <w:rsid w:val="000B52E8"/>
    <w:rsid w:val="000B7422"/>
    <w:rsid w:val="000C0CDC"/>
    <w:rsid w:val="000C10A2"/>
    <w:rsid w:val="000D0217"/>
    <w:rsid w:val="000D317C"/>
    <w:rsid w:val="000D5304"/>
    <w:rsid w:val="000E7740"/>
    <w:rsid w:val="00100E6D"/>
    <w:rsid w:val="00106DDC"/>
    <w:rsid w:val="00110660"/>
    <w:rsid w:val="0014540C"/>
    <w:rsid w:val="001500D2"/>
    <w:rsid w:val="00165639"/>
    <w:rsid w:val="00173B99"/>
    <w:rsid w:val="00180990"/>
    <w:rsid w:val="0018184C"/>
    <w:rsid w:val="001A0A38"/>
    <w:rsid w:val="001B44CB"/>
    <w:rsid w:val="001B64F8"/>
    <w:rsid w:val="001C1428"/>
    <w:rsid w:val="001C19E6"/>
    <w:rsid w:val="001E1C7D"/>
    <w:rsid w:val="001F6E69"/>
    <w:rsid w:val="00225DCA"/>
    <w:rsid w:val="00230C10"/>
    <w:rsid w:val="00235F7B"/>
    <w:rsid w:val="0024335F"/>
    <w:rsid w:val="00245388"/>
    <w:rsid w:val="0025246C"/>
    <w:rsid w:val="00254C41"/>
    <w:rsid w:val="00257918"/>
    <w:rsid w:val="00261EEE"/>
    <w:rsid w:val="002622E0"/>
    <w:rsid w:val="00264E15"/>
    <w:rsid w:val="002841EE"/>
    <w:rsid w:val="00296839"/>
    <w:rsid w:val="002A6E07"/>
    <w:rsid w:val="002B10AD"/>
    <w:rsid w:val="002C0565"/>
    <w:rsid w:val="002C1AD7"/>
    <w:rsid w:val="002C5191"/>
    <w:rsid w:val="002C6E68"/>
    <w:rsid w:val="002D6143"/>
    <w:rsid w:val="002E3E08"/>
    <w:rsid w:val="002F4374"/>
    <w:rsid w:val="0030422B"/>
    <w:rsid w:val="0031166D"/>
    <w:rsid w:val="003138CC"/>
    <w:rsid w:val="00314364"/>
    <w:rsid w:val="003233A8"/>
    <w:rsid w:val="00332820"/>
    <w:rsid w:val="0033768E"/>
    <w:rsid w:val="00347265"/>
    <w:rsid w:val="00350E5F"/>
    <w:rsid w:val="00360E50"/>
    <w:rsid w:val="00362D66"/>
    <w:rsid w:val="00367714"/>
    <w:rsid w:val="003765CC"/>
    <w:rsid w:val="00376A8E"/>
    <w:rsid w:val="003946B3"/>
    <w:rsid w:val="003978C9"/>
    <w:rsid w:val="003A2C8A"/>
    <w:rsid w:val="003A3C44"/>
    <w:rsid w:val="003B0608"/>
    <w:rsid w:val="003D7C03"/>
    <w:rsid w:val="003F3420"/>
    <w:rsid w:val="003F4D47"/>
    <w:rsid w:val="003F5F33"/>
    <w:rsid w:val="00403F4D"/>
    <w:rsid w:val="00422159"/>
    <w:rsid w:val="00426B67"/>
    <w:rsid w:val="004302A7"/>
    <w:rsid w:val="00466CC0"/>
    <w:rsid w:val="00470284"/>
    <w:rsid w:val="004A157C"/>
    <w:rsid w:val="004A246C"/>
    <w:rsid w:val="004A3CD3"/>
    <w:rsid w:val="004B24E8"/>
    <w:rsid w:val="004C01E4"/>
    <w:rsid w:val="004C5CF1"/>
    <w:rsid w:val="004D03B6"/>
    <w:rsid w:val="004D0CF2"/>
    <w:rsid w:val="004D156F"/>
    <w:rsid w:val="004D5FEF"/>
    <w:rsid w:val="004E7A7B"/>
    <w:rsid w:val="004F429E"/>
    <w:rsid w:val="00511E23"/>
    <w:rsid w:val="00512541"/>
    <w:rsid w:val="00520115"/>
    <w:rsid w:val="005248B6"/>
    <w:rsid w:val="005413BD"/>
    <w:rsid w:val="00541F99"/>
    <w:rsid w:val="0054251C"/>
    <w:rsid w:val="00546FE0"/>
    <w:rsid w:val="00547C01"/>
    <w:rsid w:val="005660F5"/>
    <w:rsid w:val="005706E9"/>
    <w:rsid w:val="0057394A"/>
    <w:rsid w:val="00577B44"/>
    <w:rsid w:val="00593CA0"/>
    <w:rsid w:val="005B11C8"/>
    <w:rsid w:val="005B3EC3"/>
    <w:rsid w:val="005D1A2E"/>
    <w:rsid w:val="005D555E"/>
    <w:rsid w:val="005E63A7"/>
    <w:rsid w:val="005E6F45"/>
    <w:rsid w:val="005F1D51"/>
    <w:rsid w:val="00612AB3"/>
    <w:rsid w:val="00613BED"/>
    <w:rsid w:val="00613E90"/>
    <w:rsid w:val="00622861"/>
    <w:rsid w:val="00625FA4"/>
    <w:rsid w:val="0064097D"/>
    <w:rsid w:val="00642D06"/>
    <w:rsid w:val="006465DC"/>
    <w:rsid w:val="006528A6"/>
    <w:rsid w:val="00666DD5"/>
    <w:rsid w:val="006A3D36"/>
    <w:rsid w:val="006A5323"/>
    <w:rsid w:val="006A63E0"/>
    <w:rsid w:val="006C76E8"/>
    <w:rsid w:val="006D5CD0"/>
    <w:rsid w:val="006D6D65"/>
    <w:rsid w:val="006F0B57"/>
    <w:rsid w:val="00716084"/>
    <w:rsid w:val="007221BF"/>
    <w:rsid w:val="007258AA"/>
    <w:rsid w:val="007639B4"/>
    <w:rsid w:val="007639D7"/>
    <w:rsid w:val="007663CD"/>
    <w:rsid w:val="00770A9C"/>
    <w:rsid w:val="00786DBE"/>
    <w:rsid w:val="007A5C1B"/>
    <w:rsid w:val="007B7A66"/>
    <w:rsid w:val="007D159B"/>
    <w:rsid w:val="007D6E36"/>
    <w:rsid w:val="007E5415"/>
    <w:rsid w:val="0081396B"/>
    <w:rsid w:val="00815064"/>
    <w:rsid w:val="00836C55"/>
    <w:rsid w:val="008438FD"/>
    <w:rsid w:val="00846D60"/>
    <w:rsid w:val="008527EC"/>
    <w:rsid w:val="00852FAF"/>
    <w:rsid w:val="0088306B"/>
    <w:rsid w:val="00884A80"/>
    <w:rsid w:val="00885C64"/>
    <w:rsid w:val="0088600A"/>
    <w:rsid w:val="00886A9B"/>
    <w:rsid w:val="00891B1A"/>
    <w:rsid w:val="008A6F4E"/>
    <w:rsid w:val="008A6F60"/>
    <w:rsid w:val="008B6960"/>
    <w:rsid w:val="00910D6B"/>
    <w:rsid w:val="009122D3"/>
    <w:rsid w:val="009146C4"/>
    <w:rsid w:val="00935682"/>
    <w:rsid w:val="009379BD"/>
    <w:rsid w:val="00946794"/>
    <w:rsid w:val="00983998"/>
    <w:rsid w:val="00990731"/>
    <w:rsid w:val="009D1FFC"/>
    <w:rsid w:val="009D63CC"/>
    <w:rsid w:val="009F23D8"/>
    <w:rsid w:val="00A02B17"/>
    <w:rsid w:val="00A118F1"/>
    <w:rsid w:val="00A15E81"/>
    <w:rsid w:val="00A572A6"/>
    <w:rsid w:val="00A7568E"/>
    <w:rsid w:val="00A809DF"/>
    <w:rsid w:val="00A80C89"/>
    <w:rsid w:val="00A9244A"/>
    <w:rsid w:val="00A94EDC"/>
    <w:rsid w:val="00AA3E07"/>
    <w:rsid w:val="00AA63E2"/>
    <w:rsid w:val="00AC74F3"/>
    <w:rsid w:val="00AD439B"/>
    <w:rsid w:val="00AD56AA"/>
    <w:rsid w:val="00AE5909"/>
    <w:rsid w:val="00AF37A4"/>
    <w:rsid w:val="00B17100"/>
    <w:rsid w:val="00B21C6E"/>
    <w:rsid w:val="00B2244E"/>
    <w:rsid w:val="00B41767"/>
    <w:rsid w:val="00B42ED3"/>
    <w:rsid w:val="00B52B09"/>
    <w:rsid w:val="00B55559"/>
    <w:rsid w:val="00B76727"/>
    <w:rsid w:val="00B76C4A"/>
    <w:rsid w:val="00BB4480"/>
    <w:rsid w:val="00BD6430"/>
    <w:rsid w:val="00C0489A"/>
    <w:rsid w:val="00C21779"/>
    <w:rsid w:val="00C24529"/>
    <w:rsid w:val="00C27F7F"/>
    <w:rsid w:val="00C33D3B"/>
    <w:rsid w:val="00C37C04"/>
    <w:rsid w:val="00C41F68"/>
    <w:rsid w:val="00C47A2F"/>
    <w:rsid w:val="00C47AC9"/>
    <w:rsid w:val="00C511A1"/>
    <w:rsid w:val="00C60E72"/>
    <w:rsid w:val="00C62D27"/>
    <w:rsid w:val="00C63DCE"/>
    <w:rsid w:val="00C667D5"/>
    <w:rsid w:val="00C9163F"/>
    <w:rsid w:val="00C92452"/>
    <w:rsid w:val="00CA5539"/>
    <w:rsid w:val="00CC605C"/>
    <w:rsid w:val="00CE4A76"/>
    <w:rsid w:val="00CE67A5"/>
    <w:rsid w:val="00CF09BC"/>
    <w:rsid w:val="00D02408"/>
    <w:rsid w:val="00D17E86"/>
    <w:rsid w:val="00D32F62"/>
    <w:rsid w:val="00D349F1"/>
    <w:rsid w:val="00D4191B"/>
    <w:rsid w:val="00D524F5"/>
    <w:rsid w:val="00D637C9"/>
    <w:rsid w:val="00D66E8B"/>
    <w:rsid w:val="00D72FEE"/>
    <w:rsid w:val="00D842B1"/>
    <w:rsid w:val="00D86150"/>
    <w:rsid w:val="00D9355E"/>
    <w:rsid w:val="00DB2B68"/>
    <w:rsid w:val="00DB497C"/>
    <w:rsid w:val="00DB7A14"/>
    <w:rsid w:val="00DC2FA3"/>
    <w:rsid w:val="00DF51B8"/>
    <w:rsid w:val="00E020AD"/>
    <w:rsid w:val="00E3410B"/>
    <w:rsid w:val="00E41E1E"/>
    <w:rsid w:val="00E42FF3"/>
    <w:rsid w:val="00E45ED1"/>
    <w:rsid w:val="00E52A60"/>
    <w:rsid w:val="00E61EE1"/>
    <w:rsid w:val="00E77220"/>
    <w:rsid w:val="00E86FA0"/>
    <w:rsid w:val="00EC2356"/>
    <w:rsid w:val="00EC6141"/>
    <w:rsid w:val="00EE4C36"/>
    <w:rsid w:val="00EE65EC"/>
    <w:rsid w:val="00EF1877"/>
    <w:rsid w:val="00F00B40"/>
    <w:rsid w:val="00F00BB1"/>
    <w:rsid w:val="00F03BF9"/>
    <w:rsid w:val="00F065F4"/>
    <w:rsid w:val="00F07EB0"/>
    <w:rsid w:val="00F2568C"/>
    <w:rsid w:val="00F25BD3"/>
    <w:rsid w:val="00F6320E"/>
    <w:rsid w:val="00F74527"/>
    <w:rsid w:val="00F802CE"/>
    <w:rsid w:val="00F8469E"/>
    <w:rsid w:val="00FA6DB1"/>
    <w:rsid w:val="00FB6B4A"/>
    <w:rsid w:val="00FC428B"/>
    <w:rsid w:val="00FC4A03"/>
    <w:rsid w:val="00FC4FAA"/>
    <w:rsid w:val="00FD5FA1"/>
    <w:rsid w:val="00FD64EC"/>
    <w:rsid w:val="00FE3F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114232"/>
  <w15:chartTrackingRefBased/>
  <w15:docId w15:val="{F52BC131-12BF-48E5-9A09-E705340D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unhideWhenUsed/>
    <w:qFormat/>
    <w:rsid w:val="003138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customStyle="1" w:styleId="Titre3Car">
    <w:name w:val="Titre 3 Car"/>
    <w:basedOn w:val="Policepardfaut"/>
    <w:link w:val="Titre3"/>
    <w:uiPriority w:val="9"/>
    <w:rsid w:val="003138CC"/>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7639D7"/>
    <w:pPr>
      <w:spacing w:after="0" w:line="240" w:lineRule="auto"/>
    </w:pPr>
  </w:style>
  <w:style w:type="paragraph" w:styleId="Titre">
    <w:name w:val="Title"/>
    <w:basedOn w:val="Normal"/>
    <w:next w:val="Normal"/>
    <w:link w:val="TitreCar"/>
    <w:uiPriority w:val="10"/>
    <w:qFormat/>
    <w:rsid w:val="0023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30C10"/>
    <w:rPr>
      <w:rFonts w:asciiTheme="majorHAnsi" w:eastAsiaTheme="majorEastAsia" w:hAnsiTheme="majorHAnsi" w:cstheme="majorBidi"/>
      <w:spacing w:val="-10"/>
      <w:kern w:val="28"/>
      <w:sz w:val="56"/>
      <w:szCs w:val="56"/>
    </w:rPr>
  </w:style>
  <w:style w:type="character" w:styleId="Appelnotedebasdep">
    <w:name w:val="footnote reference"/>
    <w:basedOn w:val="Policepardfaut"/>
    <w:uiPriority w:val="99"/>
    <w:rsid w:val="00230C10"/>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5368">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013072986">
      <w:bodyDiv w:val="1"/>
      <w:marLeft w:val="0"/>
      <w:marRight w:val="0"/>
      <w:marTop w:val="0"/>
      <w:marBottom w:val="0"/>
      <w:divBdr>
        <w:top w:val="none" w:sz="0" w:space="0" w:color="auto"/>
        <w:left w:val="none" w:sz="0" w:space="0" w:color="auto"/>
        <w:bottom w:val="none" w:sz="0" w:space="0" w:color="auto"/>
        <w:right w:val="none" w:sz="0" w:space="0" w:color="auto"/>
      </w:divBdr>
    </w:div>
    <w:div w:id="199360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cidTexte=JORFTEXT000030978561&amp;idArticle=JORFARTI000030979748&amp;categorieLien=ci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https://www.legifrance.gouv.fr/affichTexteArticle.do?cidTexte=JORFTEXT000000711604&amp;idArticle=LEGIARTI000006355200&amp;dateTexte=19930130&amp;categorieLien=cid"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1628EF"/>
    <w:rsid w:val="003A174D"/>
    <w:rsid w:val="005A3E7F"/>
    <w:rsid w:val="00864732"/>
    <w:rsid w:val="009E2391"/>
    <w:rsid w:val="00A40E29"/>
    <w:rsid w:val="00AB01B7"/>
    <w:rsid w:val="00AC31B5"/>
    <w:rsid w:val="00B14DD2"/>
    <w:rsid w:val="00B90D7C"/>
    <w:rsid w:val="00BB7D3F"/>
    <w:rsid w:val="00C60EC9"/>
    <w:rsid w:val="00CB08D0"/>
    <w:rsid w:val="00EC38AF"/>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73196-2D54-4A0D-A32E-DF82D3DBB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3732</Words>
  <Characters>20532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Anne Lepage</cp:lastModifiedBy>
  <cp:revision>3</cp:revision>
  <cp:lastPrinted>2022-10-03T14:18:00Z</cp:lastPrinted>
  <dcterms:created xsi:type="dcterms:W3CDTF">2025-06-27T12:01:00Z</dcterms:created>
  <dcterms:modified xsi:type="dcterms:W3CDTF">2025-06-30T13:09:00Z</dcterms:modified>
</cp:coreProperties>
</file>